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either </w:t>
      </w:r>
      <w:proofErr w:type="gramStart"/>
      <w:r w:rsidRPr="002659F6">
        <w:rPr>
          <w:rFonts w:asciiTheme="minorHAnsi" w:hAnsiTheme="minorHAnsi" w:cstheme="minorHAnsi"/>
          <w:b/>
        </w:rPr>
        <w:t>print</w:t>
      </w:r>
      <w:proofErr w:type="gramEnd"/>
      <w:r w:rsidRPr="002659F6">
        <w:rPr>
          <w:rFonts w:asciiTheme="minorHAnsi" w:hAnsiTheme="minorHAnsi" w:cstheme="minorHAnsi"/>
          <w:b/>
        </w:rPr>
        <w:t xml:space="preserve">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Default="00145F8E" w:rsidP="00345D9B">
            <w:pPr>
              <w:rPr>
                <w:rFonts w:asciiTheme="minorHAnsi" w:hAnsiTheme="minorHAnsi" w:cstheme="minorHAnsi"/>
              </w:rPr>
            </w:pPr>
            <w:r>
              <w:rPr>
                <w:rFonts w:asciiTheme="minorHAnsi" w:hAnsiTheme="minorHAnsi" w:cstheme="minorHAnsi"/>
              </w:rPr>
              <w:t>Early Years Practitioner</w:t>
            </w:r>
          </w:p>
          <w:p w:rsidR="00145F8E" w:rsidRPr="00131AF8" w:rsidRDefault="00145F8E" w:rsidP="00345D9B">
            <w:pP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Pr="00131AF8" w:rsidRDefault="00145F8E" w:rsidP="00345D9B">
            <w:pPr>
              <w:jc w:val="center"/>
              <w:rPr>
                <w:rFonts w:asciiTheme="minorHAnsi" w:hAnsiTheme="minorHAnsi" w:cstheme="minorHAnsi"/>
              </w:rPr>
            </w:pPr>
            <w:r>
              <w:rPr>
                <w:rFonts w:asciiTheme="minorHAnsi" w:hAnsiTheme="minorHAnsi" w:cstheme="minorHAnsi"/>
              </w:rPr>
              <w:t>Elaine.daniels@academystjames.com</w:t>
            </w: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E40AC3" w:rsidP="00951967">
            <w:pPr>
              <w:jc w:val="right"/>
              <w:rPr>
                <w:rFonts w:asciiTheme="minorHAnsi" w:hAnsiTheme="minorHAnsi" w:cstheme="minorHAnsi"/>
                <w:b/>
              </w:rPr>
            </w:pPr>
            <w:r>
              <w:rPr>
                <w:rFonts w:asciiTheme="minorHAnsi" w:hAnsiTheme="minorHAnsi" w:cstheme="minorHAnsi"/>
                <w:b/>
              </w:rPr>
              <w:t xml:space="preserve">Closing    </w:t>
            </w:r>
            <w:r w:rsidR="009570DD" w:rsidRPr="00131AF8">
              <w:rPr>
                <w:rFonts w:asciiTheme="minorHAnsi" w:hAnsiTheme="minorHAnsi" w:cstheme="minorHAnsi"/>
                <w:b/>
              </w:rPr>
              <w:t>date:</w:t>
            </w:r>
          </w:p>
        </w:tc>
        <w:tc>
          <w:tcPr>
            <w:tcW w:w="3469" w:type="dxa"/>
            <w:tcBorders>
              <w:bottom w:val="single" w:sz="4" w:space="0" w:color="auto"/>
              <w:right w:val="single" w:sz="4" w:space="0" w:color="auto"/>
            </w:tcBorders>
          </w:tcPr>
          <w:p w:rsidR="009570DD" w:rsidRPr="00131AF8" w:rsidRDefault="00256288" w:rsidP="00E40AC3">
            <w:pPr>
              <w:rPr>
                <w:rFonts w:asciiTheme="minorHAnsi" w:hAnsiTheme="minorHAnsi" w:cstheme="minorHAnsi"/>
              </w:rPr>
            </w:pPr>
            <w:r>
              <w:rPr>
                <w:rFonts w:asciiTheme="minorHAnsi" w:hAnsiTheme="minorHAnsi" w:cstheme="minorHAnsi"/>
              </w:rPr>
              <w:t>Friday 6</w:t>
            </w:r>
            <w:r w:rsidRPr="00256288">
              <w:rPr>
                <w:rFonts w:asciiTheme="minorHAnsi" w:hAnsiTheme="minorHAnsi" w:cstheme="minorHAnsi"/>
                <w:vertAlign w:val="superscript"/>
              </w:rPr>
              <w:t>th</w:t>
            </w:r>
            <w:r>
              <w:rPr>
                <w:rFonts w:asciiTheme="minorHAnsi" w:hAnsiTheme="minorHAnsi" w:cstheme="minorHAnsi"/>
              </w:rPr>
              <w:t xml:space="preserve"> September 2019</w:t>
            </w:r>
            <w:bookmarkStart w:id="0" w:name="_GoBack"/>
            <w:bookmarkEnd w:id="0"/>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w:t>
            </w:r>
            <w:proofErr w:type="spellStart"/>
            <w:r w:rsidR="00893EAE">
              <w:rPr>
                <w:rFonts w:asciiTheme="minorHAnsi" w:hAnsiTheme="minorHAnsi" w:cstheme="minorHAnsi"/>
              </w:rPr>
              <w:t>es</w:t>
            </w:r>
            <w:proofErr w:type="spellEnd"/>
            <w:r w:rsidR="00893EAE">
              <w:rPr>
                <w:rFonts w:asciiTheme="minorHAnsi" w:hAnsiTheme="minorHAnsi" w:cstheme="minorHAnsi"/>
              </w:rPr>
              <w:t>)</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lastRenderedPageBreak/>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ecognised by the </w:t>
            </w:r>
            <w:proofErr w:type="spellStart"/>
            <w:r w:rsidRPr="001B287F">
              <w:rPr>
                <w:rFonts w:asciiTheme="minorHAnsi" w:hAnsiTheme="minorHAnsi" w:cs="Avenir"/>
                <w:position w:val="-1"/>
                <w:sz w:val="22"/>
                <w:szCs w:val="22"/>
              </w:rPr>
              <w:t>DfE</w:t>
            </w:r>
            <w:proofErr w:type="spellEnd"/>
            <w:r w:rsidRPr="001B287F">
              <w:rPr>
                <w:rFonts w:asciiTheme="minorHAnsi" w:hAnsiTheme="minorHAnsi" w:cs="Avenir"/>
                <w:position w:val="-1"/>
                <w:sz w:val="22"/>
                <w:szCs w:val="22"/>
              </w:rPr>
              <w:t xml:space="preserv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proofErr w:type="spellStart"/>
            <w:r w:rsidRPr="001B287F">
              <w:rPr>
                <w:rFonts w:asciiTheme="minorHAnsi" w:hAnsiTheme="minorHAnsi" w:cs="Avenir"/>
                <w:spacing w:val="-5"/>
                <w:position w:val="-1"/>
                <w:sz w:val="22"/>
                <w:szCs w:val="22"/>
              </w:rPr>
              <w:t>DfE</w:t>
            </w:r>
            <w:proofErr w:type="spellEnd"/>
            <w:r w:rsidRPr="001B287F">
              <w:rPr>
                <w:rFonts w:asciiTheme="minorHAnsi" w:hAnsiTheme="minorHAnsi" w:cs="Avenir"/>
                <w:spacing w:val="-5"/>
                <w:position w:val="-1"/>
                <w:sz w:val="22"/>
                <w:szCs w:val="22"/>
              </w:rPr>
              <w:t xml:space="preserv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 xml:space="preserve">teacher in this country as required by the </w:t>
            </w:r>
            <w:proofErr w:type="spellStart"/>
            <w:r w:rsidRPr="001B287F">
              <w:rPr>
                <w:rFonts w:asciiTheme="minorHAnsi" w:hAnsiTheme="minorHAnsi" w:cs="Avenir"/>
                <w:sz w:val="22"/>
                <w:szCs w:val="22"/>
              </w:rPr>
              <w:t>DfE</w:t>
            </w:r>
            <w:proofErr w:type="spellEnd"/>
            <w:r w:rsidRPr="001B287F">
              <w:rPr>
                <w:rFonts w:asciiTheme="minorHAnsi" w:hAnsiTheme="minorHAnsi" w:cs="Avenir"/>
                <w:sz w:val="22"/>
                <w:szCs w:val="22"/>
              </w:rPr>
              <w:t>?</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 xml:space="preserve">For </w:t>
      </w:r>
      <w:proofErr w:type="spellStart"/>
      <w:r w:rsidRPr="001B287F">
        <w:rPr>
          <w:rFonts w:asciiTheme="minorHAnsi" w:hAnsiTheme="minorHAnsi" w:cs="Avenir"/>
          <w:position w:val="-1"/>
          <w:sz w:val="22"/>
          <w:szCs w:val="22"/>
        </w:rPr>
        <w:t>Headteacher</w:t>
      </w:r>
      <w:proofErr w:type="spellEnd"/>
      <w:r w:rsidRPr="001B287F">
        <w:rPr>
          <w:rFonts w:asciiTheme="minorHAnsi" w:hAnsiTheme="minorHAnsi" w:cs="Avenir"/>
          <w:position w:val="-1"/>
          <w:sz w:val="22"/>
          <w:szCs w:val="22"/>
        </w:rPr>
        <w:t xml:space="preserve">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proofErr w:type="spellStart"/>
      <w:r w:rsidRPr="006C21C9">
        <w:rPr>
          <w:rFonts w:asciiTheme="minorHAnsi" w:hAnsiTheme="minorHAnsi" w:cs="Avenir"/>
          <w:sz w:val="22"/>
          <w:szCs w:val="22"/>
        </w:rPr>
        <w:t>DfE</w:t>
      </w:r>
      <w:proofErr w:type="spellEnd"/>
      <w:r w:rsidRPr="006C21C9">
        <w:rPr>
          <w:rFonts w:asciiTheme="minorHAnsi" w:hAnsiTheme="minorHAnsi" w:cs="Avenir"/>
          <w:sz w:val="22"/>
          <w:szCs w:val="22"/>
        </w:rPr>
        <w:t xml:space="preserv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w:t>
      </w:r>
      <w:proofErr w:type="spellStart"/>
      <w:r>
        <w:rPr>
          <w:rFonts w:ascii="Calibri" w:hAnsi="Calibri"/>
        </w:rPr>
        <w:t>Headteacher</w:t>
      </w:r>
      <w:proofErr w:type="spellEnd"/>
      <w:r>
        <w:rPr>
          <w:rFonts w:ascii="Calibri" w:hAnsi="Calibri"/>
        </w:rPr>
        <w:t xml:space="preserve">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regular</w:t>
      </w:r>
      <w:proofErr w:type="gramEnd"/>
      <w:r w:rsidRPr="00877F97">
        <w:rPr>
          <w:rFonts w:asciiTheme="minorHAnsi" w:eastAsia="Arial" w:hAnsiTheme="minorHAnsi" w:cs="Arial"/>
          <w:i/>
          <w:sz w:val="22"/>
          <w:szCs w:val="22"/>
          <w:lang w:val="en-US"/>
        </w:rPr>
        <w:t xml:space="preserve">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cares</w:t>
      </w:r>
      <w:proofErr w:type="gramEnd"/>
      <w:r w:rsidRPr="00877F97">
        <w:rPr>
          <w:rFonts w:asciiTheme="minorHAnsi" w:eastAsia="Arial" w:hAnsiTheme="minorHAnsi" w:cs="Arial"/>
          <w:i/>
          <w:sz w:val="22"/>
          <w:szCs w:val="22"/>
          <w:lang w:val="en-US"/>
        </w:rPr>
        <w:t xml:space="preserve">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is</w:t>
      </w:r>
      <w:proofErr w:type="gramEnd"/>
      <w:r w:rsidRPr="00877F97">
        <w:rPr>
          <w:rFonts w:asciiTheme="minorHAnsi" w:eastAsia="Arial" w:hAnsiTheme="minorHAnsi" w:cs="Arial"/>
          <w:i/>
          <w:sz w:val="22"/>
          <w:szCs w:val="22"/>
          <w:lang w:val="en-US"/>
        </w:rPr>
        <w:t xml:space="preserve">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proofErr w:type="gramStart"/>
      <w:r w:rsidRPr="00877F97">
        <w:rPr>
          <w:rFonts w:asciiTheme="minorHAnsi" w:eastAsia="Arial" w:hAnsiTheme="minorHAnsi" w:cs="Arial"/>
          <w:sz w:val="22"/>
          <w:szCs w:val="22"/>
          <w:lang w:val="en-US"/>
        </w:rPr>
        <w:t>then</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 xml:space="preserve">I understand that under the terms of the Asylum and Immigration Act 1996 should I be shortlisted for the post for which I am </w:t>
            </w:r>
            <w:proofErr w:type="gramStart"/>
            <w:r w:rsidRPr="00C006D5">
              <w:rPr>
                <w:rFonts w:asciiTheme="minorHAnsi" w:hAnsiTheme="minorHAnsi" w:cstheme="minorHAnsi"/>
                <w:sz w:val="21"/>
                <w:szCs w:val="21"/>
              </w:rPr>
              <w:t>applying,</w:t>
            </w:r>
            <w:proofErr w:type="gramEnd"/>
            <w:r w:rsidRPr="00C006D5">
              <w:rPr>
                <w:rFonts w:asciiTheme="minorHAnsi" w:hAnsiTheme="minorHAnsi" w:cstheme="minorHAnsi"/>
                <w:sz w:val="21"/>
                <w:szCs w:val="21"/>
              </w:rPr>
              <w:t xml:space="preserve">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 xml:space="preserve">Access to this information will be limited to staff involved in the administration of the appointment process </w:t>
      </w:r>
      <w:proofErr w:type="gramStart"/>
      <w:r>
        <w:rPr>
          <w:rFonts w:ascii="Calibri" w:hAnsi="Calibri"/>
        </w:rPr>
        <w:t>who</w:t>
      </w:r>
      <w:proofErr w:type="gramEnd"/>
      <w:r>
        <w:rPr>
          <w:rFonts w:ascii="Calibri" w:hAnsi="Calibri"/>
        </w:rPr>
        <w:t xml:space="preserve">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2"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3"/>
      <w:footerReference w:type="default" r:id="rId1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15" w:rsidRDefault="00166A15" w:rsidP="006F4D96">
      <w:r>
        <w:separator/>
      </w:r>
    </w:p>
  </w:endnote>
  <w:endnote w:type="continuationSeparator" w:id="0">
    <w:p w:rsidR="00166A15" w:rsidRDefault="00166A15"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71B0071C" wp14:editId="090DC1F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256288">
      <w:rPr>
        <w:noProof/>
        <w:color w:val="000000" w:themeColor="text1"/>
      </w:rPr>
      <w:t>2</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256288">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15" w:rsidRDefault="00166A15" w:rsidP="006F4D96">
      <w:r>
        <w:separator/>
      </w:r>
    </w:p>
  </w:footnote>
  <w:footnote w:type="continuationSeparator" w:id="0">
    <w:p w:rsidR="00166A15" w:rsidRDefault="00166A15"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5473"/>
    <w:rsid w:val="000740F6"/>
    <w:rsid w:val="00093C6B"/>
    <w:rsid w:val="00096875"/>
    <w:rsid w:val="000A1641"/>
    <w:rsid w:val="000D1DF1"/>
    <w:rsid w:val="00144726"/>
    <w:rsid w:val="00145F8E"/>
    <w:rsid w:val="00156E47"/>
    <w:rsid w:val="0015716E"/>
    <w:rsid w:val="00166A15"/>
    <w:rsid w:val="001820A4"/>
    <w:rsid w:val="00185CFE"/>
    <w:rsid w:val="001951B5"/>
    <w:rsid w:val="001A2B84"/>
    <w:rsid w:val="001A5CFF"/>
    <w:rsid w:val="001A7A9F"/>
    <w:rsid w:val="001B287F"/>
    <w:rsid w:val="001C3120"/>
    <w:rsid w:val="001F41B8"/>
    <w:rsid w:val="00215109"/>
    <w:rsid w:val="00227909"/>
    <w:rsid w:val="00237B46"/>
    <w:rsid w:val="00256288"/>
    <w:rsid w:val="00264CFF"/>
    <w:rsid w:val="00267A90"/>
    <w:rsid w:val="00283D45"/>
    <w:rsid w:val="002B5516"/>
    <w:rsid w:val="002B60A7"/>
    <w:rsid w:val="002C1C70"/>
    <w:rsid w:val="002C2A48"/>
    <w:rsid w:val="002C34B5"/>
    <w:rsid w:val="002D0D92"/>
    <w:rsid w:val="002D38B0"/>
    <w:rsid w:val="002E4490"/>
    <w:rsid w:val="002F38E3"/>
    <w:rsid w:val="002F3EF3"/>
    <w:rsid w:val="003132F8"/>
    <w:rsid w:val="00316226"/>
    <w:rsid w:val="0032775F"/>
    <w:rsid w:val="00332B88"/>
    <w:rsid w:val="00345D9B"/>
    <w:rsid w:val="00357FA7"/>
    <w:rsid w:val="00365D9D"/>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23AA1"/>
    <w:rsid w:val="00543BEE"/>
    <w:rsid w:val="005472D2"/>
    <w:rsid w:val="00550D7E"/>
    <w:rsid w:val="00561B40"/>
    <w:rsid w:val="00566EFB"/>
    <w:rsid w:val="00595320"/>
    <w:rsid w:val="005B170F"/>
    <w:rsid w:val="005C4612"/>
    <w:rsid w:val="005D1951"/>
    <w:rsid w:val="00617DB2"/>
    <w:rsid w:val="00621207"/>
    <w:rsid w:val="00652894"/>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93EAE"/>
    <w:rsid w:val="008A339E"/>
    <w:rsid w:val="008C06AB"/>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D491F"/>
    <w:rsid w:val="009F18D4"/>
    <w:rsid w:val="009F2D9C"/>
    <w:rsid w:val="00A047BD"/>
    <w:rsid w:val="00A10A95"/>
    <w:rsid w:val="00A830E3"/>
    <w:rsid w:val="00A86548"/>
    <w:rsid w:val="00AC7BC4"/>
    <w:rsid w:val="00B31483"/>
    <w:rsid w:val="00B64A0F"/>
    <w:rsid w:val="00B65A26"/>
    <w:rsid w:val="00B7586D"/>
    <w:rsid w:val="00BA7E67"/>
    <w:rsid w:val="00BB0A40"/>
    <w:rsid w:val="00BB7FBC"/>
    <w:rsid w:val="00BD1777"/>
    <w:rsid w:val="00BF1A45"/>
    <w:rsid w:val="00C006D5"/>
    <w:rsid w:val="00C01DBB"/>
    <w:rsid w:val="00C34C12"/>
    <w:rsid w:val="00C43FFC"/>
    <w:rsid w:val="00C545B4"/>
    <w:rsid w:val="00C70949"/>
    <w:rsid w:val="00C864A4"/>
    <w:rsid w:val="00C91078"/>
    <w:rsid w:val="00CB0E93"/>
    <w:rsid w:val="00CD2538"/>
    <w:rsid w:val="00CE0DEA"/>
    <w:rsid w:val="00CE4A3C"/>
    <w:rsid w:val="00CE57E3"/>
    <w:rsid w:val="00D0535D"/>
    <w:rsid w:val="00D06466"/>
    <w:rsid w:val="00D12029"/>
    <w:rsid w:val="00D470DE"/>
    <w:rsid w:val="00D70451"/>
    <w:rsid w:val="00D723F6"/>
    <w:rsid w:val="00D979E9"/>
    <w:rsid w:val="00DB6B07"/>
    <w:rsid w:val="00DB7225"/>
    <w:rsid w:val="00DC5745"/>
    <w:rsid w:val="00DC5D01"/>
    <w:rsid w:val="00E02DE9"/>
    <w:rsid w:val="00E1613A"/>
    <w:rsid w:val="00E3106B"/>
    <w:rsid w:val="00E40AC3"/>
    <w:rsid w:val="00E84A48"/>
    <w:rsid w:val="00E90CE4"/>
    <w:rsid w:val="00EC4329"/>
    <w:rsid w:val="00EC5A19"/>
    <w:rsid w:val="00EF2A69"/>
    <w:rsid w:val="00EF4A41"/>
    <w:rsid w:val="00EF5694"/>
    <w:rsid w:val="00F00BB4"/>
    <w:rsid w:val="00F17B2F"/>
    <w:rsid w:val="00F23674"/>
    <w:rsid w:val="00F336E9"/>
    <w:rsid w:val="00F7133D"/>
    <w:rsid w:val="00F731D8"/>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0" ma:contentTypeDescription="Create a new document." ma:contentTypeScope="" ma:versionID="a1612bc7b70e8b30f12f9cca75c74b87">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44420c31562f8eb3b3fb65d933560a19"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2.xml><?xml version="1.0" encoding="utf-8"?>
<ds:datastoreItem xmlns:ds="http://schemas.openxmlformats.org/officeDocument/2006/customXml" ds:itemID="{80EB4A0E-EE1D-460E-9C63-30F5E816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403F3-F83F-49D3-8E81-85D6D6C5E321}">
  <ds:schemaRefs>
    <ds:schemaRef ds:uri="http://purl.org/dc/dcmitype/"/>
    <ds:schemaRef ds:uri="http://schemas.microsoft.com/sharepoint/v3"/>
    <ds:schemaRef ds:uri="http://schemas.microsoft.com/office/infopath/2007/PartnerControls"/>
    <ds:schemaRef ds:uri="cd9dee51-0322-46c5-961a-eb44462334ab"/>
    <ds:schemaRef ds:uri="http://purl.org/dc/terms/"/>
    <ds:schemaRef ds:uri="http://schemas.openxmlformats.org/package/2006/metadata/core-properties"/>
    <ds:schemaRef ds:uri="http://purl.org/dc/elements/1.1/"/>
    <ds:schemaRef ds:uri="http://schemas.microsoft.com/office/2006/documentManagement/types"/>
    <ds:schemaRef ds:uri="30e679a4-9d5f-4af1-8c4f-09d469c089e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A50DEF-0E09-4CB0-BCEE-BD3695FC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Elaine Daniels</cp:lastModifiedBy>
  <cp:revision>8</cp:revision>
  <cp:lastPrinted>2019-07-10T13:42:00Z</cp:lastPrinted>
  <dcterms:created xsi:type="dcterms:W3CDTF">2019-07-10T13:31:00Z</dcterms:created>
  <dcterms:modified xsi:type="dcterms:W3CDTF">2019-07-18T08:40:00Z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