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7918E7" w:rsidTr="007918E7">
        <w:tc>
          <w:tcPr>
            <w:tcW w:w="2230" w:type="dxa"/>
          </w:tcPr>
          <w:p w:rsidR="007918E7" w:rsidRDefault="007918E7"/>
        </w:tc>
        <w:tc>
          <w:tcPr>
            <w:tcW w:w="2230" w:type="dxa"/>
          </w:tcPr>
          <w:p w:rsidR="007918E7" w:rsidRDefault="007918E7">
            <w:r>
              <w:t>Autumn 1</w:t>
            </w:r>
          </w:p>
        </w:tc>
        <w:tc>
          <w:tcPr>
            <w:tcW w:w="2230" w:type="dxa"/>
          </w:tcPr>
          <w:p w:rsidR="007918E7" w:rsidRDefault="007918E7">
            <w:r>
              <w:t>Autumn 2</w:t>
            </w:r>
          </w:p>
        </w:tc>
        <w:tc>
          <w:tcPr>
            <w:tcW w:w="2231" w:type="dxa"/>
          </w:tcPr>
          <w:p w:rsidR="007918E7" w:rsidRDefault="007918E7">
            <w:r>
              <w:t>Spring 1</w:t>
            </w:r>
          </w:p>
        </w:tc>
        <w:tc>
          <w:tcPr>
            <w:tcW w:w="2231" w:type="dxa"/>
          </w:tcPr>
          <w:p w:rsidR="007918E7" w:rsidRDefault="007918E7">
            <w:r>
              <w:t>Spring 2</w:t>
            </w:r>
          </w:p>
        </w:tc>
        <w:tc>
          <w:tcPr>
            <w:tcW w:w="2231" w:type="dxa"/>
          </w:tcPr>
          <w:p w:rsidR="007918E7" w:rsidRDefault="007918E7">
            <w:r>
              <w:t>Summer 1</w:t>
            </w:r>
          </w:p>
        </w:tc>
        <w:tc>
          <w:tcPr>
            <w:tcW w:w="2231" w:type="dxa"/>
          </w:tcPr>
          <w:p w:rsidR="007918E7" w:rsidRDefault="007918E7">
            <w:r>
              <w:t>Summer 2</w:t>
            </w:r>
          </w:p>
        </w:tc>
      </w:tr>
      <w:tr w:rsidR="007918E7" w:rsidTr="007918E7">
        <w:tc>
          <w:tcPr>
            <w:tcW w:w="2230" w:type="dxa"/>
          </w:tcPr>
          <w:p w:rsidR="007918E7" w:rsidRDefault="007918E7">
            <w:r>
              <w:t>Duration of term</w:t>
            </w:r>
          </w:p>
        </w:tc>
        <w:tc>
          <w:tcPr>
            <w:tcW w:w="2230" w:type="dxa"/>
          </w:tcPr>
          <w:p w:rsidR="007918E7" w:rsidRDefault="007115A7">
            <w:r>
              <w:t>7 weeks 3 days</w:t>
            </w:r>
          </w:p>
        </w:tc>
        <w:tc>
          <w:tcPr>
            <w:tcW w:w="2230" w:type="dxa"/>
          </w:tcPr>
          <w:p w:rsidR="007918E7" w:rsidRDefault="007115A7">
            <w:r>
              <w:t>7 weeks</w:t>
            </w:r>
          </w:p>
        </w:tc>
        <w:tc>
          <w:tcPr>
            <w:tcW w:w="2231" w:type="dxa"/>
          </w:tcPr>
          <w:p w:rsidR="007918E7" w:rsidRDefault="007115A7">
            <w:r>
              <w:t>7 weeks</w:t>
            </w:r>
          </w:p>
        </w:tc>
        <w:tc>
          <w:tcPr>
            <w:tcW w:w="2231" w:type="dxa"/>
          </w:tcPr>
          <w:p w:rsidR="007918E7" w:rsidRDefault="007115A7">
            <w:r>
              <w:t>6 weeks</w:t>
            </w:r>
          </w:p>
        </w:tc>
        <w:tc>
          <w:tcPr>
            <w:tcW w:w="2231" w:type="dxa"/>
          </w:tcPr>
          <w:p w:rsidR="007918E7" w:rsidRDefault="007115A7">
            <w:r>
              <w:t>3 weeks 4 days</w:t>
            </w:r>
          </w:p>
        </w:tc>
        <w:tc>
          <w:tcPr>
            <w:tcW w:w="2231" w:type="dxa"/>
          </w:tcPr>
          <w:p w:rsidR="007918E7" w:rsidRDefault="007115A7">
            <w:r>
              <w:t>8 weeks</w:t>
            </w:r>
          </w:p>
        </w:tc>
      </w:tr>
      <w:tr w:rsidR="007918E7" w:rsidTr="007918E7">
        <w:tc>
          <w:tcPr>
            <w:tcW w:w="2230" w:type="dxa"/>
          </w:tcPr>
          <w:p w:rsidR="007918E7" w:rsidRDefault="007918E7">
            <w:r>
              <w:t>Unit(s) taught</w:t>
            </w:r>
          </w:p>
        </w:tc>
        <w:tc>
          <w:tcPr>
            <w:tcW w:w="2230" w:type="dxa"/>
          </w:tcPr>
          <w:p w:rsidR="007115A7" w:rsidRPr="005D443D" w:rsidRDefault="007115A7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Place value (4 weeks)</w:t>
            </w:r>
          </w:p>
          <w:p w:rsidR="007115A7" w:rsidRPr="005D443D" w:rsidRDefault="007115A7">
            <w:pPr>
              <w:rPr>
                <w:sz w:val="20"/>
                <w:szCs w:val="20"/>
              </w:rPr>
            </w:pPr>
          </w:p>
          <w:p w:rsidR="007115A7" w:rsidRPr="005D443D" w:rsidRDefault="007115A7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Addition and subtraction (3 weeks 3 days)</w:t>
            </w:r>
          </w:p>
          <w:p w:rsidR="0096746B" w:rsidRPr="005D443D" w:rsidRDefault="0096746B">
            <w:pPr>
              <w:rPr>
                <w:sz w:val="20"/>
                <w:szCs w:val="20"/>
              </w:rPr>
            </w:pPr>
          </w:p>
          <w:p w:rsidR="0096746B" w:rsidRPr="005D443D" w:rsidRDefault="00015168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Geometry – property of shapes (1 weeks)</w:t>
            </w:r>
          </w:p>
        </w:tc>
        <w:tc>
          <w:tcPr>
            <w:tcW w:w="2230" w:type="dxa"/>
          </w:tcPr>
          <w:p w:rsidR="00E56E22" w:rsidRPr="005D443D" w:rsidRDefault="007115A7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Multiplication and division (4 weeks)</w:t>
            </w:r>
          </w:p>
          <w:p w:rsidR="00015168" w:rsidRPr="005D443D" w:rsidRDefault="00015168" w:rsidP="00015168">
            <w:pPr>
              <w:rPr>
                <w:sz w:val="20"/>
                <w:szCs w:val="20"/>
              </w:rPr>
            </w:pPr>
          </w:p>
          <w:p w:rsidR="00015168" w:rsidRPr="005D443D" w:rsidRDefault="00015168" w:rsidP="00015168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Test week (2 days)</w:t>
            </w:r>
          </w:p>
          <w:p w:rsidR="00015168" w:rsidRPr="005D443D" w:rsidRDefault="00015168">
            <w:pPr>
              <w:rPr>
                <w:sz w:val="20"/>
                <w:szCs w:val="20"/>
              </w:rPr>
            </w:pPr>
          </w:p>
          <w:p w:rsidR="00E56E22" w:rsidRPr="005D443D" w:rsidRDefault="00015168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Perimeter / area</w:t>
            </w:r>
          </w:p>
          <w:p w:rsidR="007115A7" w:rsidRPr="005D443D" w:rsidRDefault="007115A7" w:rsidP="00015168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7918E7" w:rsidRPr="005D443D" w:rsidRDefault="00635898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Fraction, decimals and percentages</w:t>
            </w:r>
            <w:r w:rsidR="00B55A39" w:rsidRPr="005D443D">
              <w:rPr>
                <w:sz w:val="20"/>
                <w:szCs w:val="20"/>
              </w:rPr>
              <w:t xml:space="preserve"> (4</w:t>
            </w:r>
            <w:r w:rsidR="007115A7" w:rsidRPr="005D443D">
              <w:rPr>
                <w:sz w:val="20"/>
                <w:szCs w:val="20"/>
              </w:rPr>
              <w:t xml:space="preserve"> weeks)</w:t>
            </w:r>
          </w:p>
          <w:p w:rsidR="00CE4D18" w:rsidRPr="005D443D" w:rsidRDefault="00CE4D18">
            <w:pPr>
              <w:rPr>
                <w:sz w:val="20"/>
                <w:szCs w:val="20"/>
              </w:rPr>
            </w:pPr>
          </w:p>
          <w:p w:rsidR="00B55A39" w:rsidRPr="005D443D" w:rsidRDefault="00B55A39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Measurement (2 weeks)</w:t>
            </w:r>
          </w:p>
          <w:p w:rsidR="00B55A39" w:rsidRPr="005D443D" w:rsidRDefault="00B55A39">
            <w:pPr>
              <w:rPr>
                <w:sz w:val="20"/>
                <w:szCs w:val="20"/>
              </w:rPr>
            </w:pPr>
          </w:p>
          <w:p w:rsidR="003C5016" w:rsidRPr="005D443D" w:rsidRDefault="00AA6328" w:rsidP="003C5016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Statistics</w:t>
            </w:r>
            <w:r w:rsidR="00CE4D18" w:rsidRPr="005D443D">
              <w:rPr>
                <w:sz w:val="20"/>
                <w:szCs w:val="20"/>
              </w:rPr>
              <w:t xml:space="preserve"> (1 week)</w:t>
            </w:r>
            <w:r w:rsidR="003C5016" w:rsidRPr="005D443D">
              <w:rPr>
                <w:sz w:val="20"/>
                <w:szCs w:val="20"/>
              </w:rPr>
              <w:t xml:space="preserve"> </w:t>
            </w:r>
          </w:p>
          <w:p w:rsidR="003C5016" w:rsidRPr="005D443D" w:rsidRDefault="003C5016" w:rsidP="003C5016">
            <w:pPr>
              <w:rPr>
                <w:sz w:val="20"/>
                <w:szCs w:val="20"/>
              </w:rPr>
            </w:pPr>
          </w:p>
          <w:p w:rsidR="007115A7" w:rsidRPr="005D443D" w:rsidRDefault="007115A7" w:rsidP="003C5016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3C5016" w:rsidRPr="005D443D" w:rsidRDefault="003C5016" w:rsidP="003C5016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Test week (2 days)</w:t>
            </w:r>
          </w:p>
          <w:p w:rsidR="003C5016" w:rsidRPr="005D443D" w:rsidRDefault="003C5016" w:rsidP="003C5016">
            <w:pPr>
              <w:rPr>
                <w:sz w:val="20"/>
                <w:szCs w:val="20"/>
              </w:rPr>
            </w:pPr>
          </w:p>
          <w:p w:rsidR="007115A7" w:rsidRPr="005D443D" w:rsidRDefault="00CE6A14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Picture this (annotating images) developing bar model responses (2 weeks)</w:t>
            </w:r>
          </w:p>
          <w:p w:rsidR="00CE6A14" w:rsidRPr="005D443D" w:rsidRDefault="00CE6A14">
            <w:pPr>
              <w:rPr>
                <w:sz w:val="20"/>
                <w:szCs w:val="20"/>
              </w:rPr>
            </w:pPr>
          </w:p>
          <w:p w:rsidR="003C5016" w:rsidRPr="005D443D" w:rsidRDefault="003C5016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Fraction rules (2 weeks)</w:t>
            </w:r>
          </w:p>
          <w:p w:rsidR="003C5016" w:rsidRPr="005D443D" w:rsidRDefault="003C5016">
            <w:pPr>
              <w:rPr>
                <w:sz w:val="20"/>
                <w:szCs w:val="20"/>
              </w:rPr>
            </w:pPr>
          </w:p>
          <w:p w:rsidR="008309A8" w:rsidRPr="005D443D" w:rsidRDefault="003C5016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Know it, apply it! (1 week</w:t>
            </w:r>
            <w:r w:rsidR="008309A8" w:rsidRPr="005D443D">
              <w:rPr>
                <w:sz w:val="20"/>
                <w:szCs w:val="20"/>
              </w:rPr>
              <w:t>)</w:t>
            </w:r>
          </w:p>
          <w:p w:rsidR="008309A8" w:rsidRPr="005D443D" w:rsidRDefault="008309A8">
            <w:pPr>
              <w:rPr>
                <w:sz w:val="20"/>
                <w:szCs w:val="20"/>
              </w:rPr>
            </w:pPr>
          </w:p>
          <w:p w:rsidR="00263518" w:rsidRPr="005D443D" w:rsidRDefault="00CE6A14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Area / perimeter / volume / squared / cubed (1 week)</w:t>
            </w:r>
          </w:p>
        </w:tc>
        <w:tc>
          <w:tcPr>
            <w:tcW w:w="2231" w:type="dxa"/>
          </w:tcPr>
          <w:p w:rsidR="00E56E22" w:rsidRPr="005D443D" w:rsidRDefault="00B55A39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Revision of previous learning</w:t>
            </w:r>
          </w:p>
          <w:p w:rsidR="00B55A39" w:rsidRPr="005D443D" w:rsidRDefault="00B55A39">
            <w:pPr>
              <w:rPr>
                <w:sz w:val="20"/>
                <w:szCs w:val="20"/>
              </w:rPr>
            </w:pPr>
          </w:p>
          <w:p w:rsidR="00B55A39" w:rsidRPr="005D443D" w:rsidRDefault="00B55A39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 xml:space="preserve">SATs week </w:t>
            </w:r>
            <w:proofErr w:type="spellStart"/>
            <w:r w:rsidRPr="005D443D">
              <w:rPr>
                <w:sz w:val="20"/>
                <w:szCs w:val="20"/>
              </w:rPr>
              <w:t>wc</w:t>
            </w:r>
            <w:proofErr w:type="spellEnd"/>
            <w:r w:rsidRPr="005D443D">
              <w:rPr>
                <w:sz w:val="20"/>
                <w:szCs w:val="20"/>
              </w:rPr>
              <w:t xml:space="preserve"> 13.5.19</w:t>
            </w:r>
          </w:p>
          <w:p w:rsidR="00AA6328" w:rsidRPr="005D443D" w:rsidRDefault="00AA6328">
            <w:pPr>
              <w:rPr>
                <w:sz w:val="20"/>
                <w:szCs w:val="20"/>
              </w:rPr>
            </w:pPr>
          </w:p>
          <w:p w:rsidR="00E56E22" w:rsidRPr="005D443D" w:rsidRDefault="00E56E22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635898" w:rsidRDefault="00635898"/>
          <w:p w:rsidR="00635898" w:rsidRDefault="00635898"/>
        </w:tc>
      </w:tr>
      <w:tr w:rsidR="007918E7" w:rsidTr="007918E7">
        <w:tc>
          <w:tcPr>
            <w:tcW w:w="2230" w:type="dxa"/>
          </w:tcPr>
          <w:p w:rsidR="007918E7" w:rsidRDefault="007918E7">
            <w:r>
              <w:t>Essential prior knowledge</w:t>
            </w:r>
          </w:p>
        </w:tc>
        <w:tc>
          <w:tcPr>
            <w:tcW w:w="2230" w:type="dxa"/>
          </w:tcPr>
          <w:p w:rsidR="00E56E22" w:rsidRDefault="005D4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 understanding to millions, including tenths and hundredths</w:t>
            </w:r>
          </w:p>
          <w:p w:rsidR="005D443D" w:rsidRDefault="005D443D">
            <w:pPr>
              <w:rPr>
                <w:sz w:val="20"/>
                <w:szCs w:val="20"/>
              </w:rPr>
            </w:pPr>
          </w:p>
          <w:p w:rsidR="005D443D" w:rsidRDefault="005D4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 methods including numbers involving above values</w:t>
            </w:r>
          </w:p>
          <w:p w:rsidR="005D443D" w:rsidRDefault="005D443D">
            <w:pPr>
              <w:rPr>
                <w:sz w:val="20"/>
                <w:szCs w:val="20"/>
              </w:rPr>
            </w:pPr>
          </w:p>
          <w:p w:rsidR="005D443D" w:rsidRPr="005D443D" w:rsidRDefault="005D4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regular and irregular. Can recognise 2D and 3D shapes and explain their properties</w:t>
            </w:r>
          </w:p>
        </w:tc>
        <w:tc>
          <w:tcPr>
            <w:tcW w:w="2230" w:type="dxa"/>
          </w:tcPr>
          <w:p w:rsidR="00E35960" w:rsidRDefault="005D443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all four calculation methods, including long multiplication </w:t>
            </w:r>
            <w:r w:rsidRPr="005D443D">
              <w:rPr>
                <w:color w:val="FF0000"/>
                <w:sz w:val="20"/>
                <w:szCs w:val="20"/>
              </w:rPr>
              <w:t>and long division</w:t>
            </w:r>
          </w:p>
          <w:p w:rsidR="005D443D" w:rsidRDefault="005D443D">
            <w:pPr>
              <w:rPr>
                <w:color w:val="FF0000"/>
                <w:sz w:val="20"/>
                <w:szCs w:val="20"/>
              </w:rPr>
            </w:pPr>
          </w:p>
          <w:p w:rsidR="005D443D" w:rsidRPr="005D443D" w:rsidRDefault="005D443D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Fluent and rapid recall of all multiplication facts including use of related number facts</w:t>
            </w:r>
          </w:p>
          <w:p w:rsidR="005D443D" w:rsidRDefault="005D443D">
            <w:pPr>
              <w:rPr>
                <w:color w:val="FF0000"/>
                <w:sz w:val="20"/>
                <w:szCs w:val="20"/>
              </w:rPr>
            </w:pPr>
          </w:p>
          <w:p w:rsidR="005D443D" w:rsidRDefault="005D4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formula for area and perimeter</w:t>
            </w:r>
          </w:p>
          <w:p w:rsidR="005D443D" w:rsidRDefault="005D443D">
            <w:pPr>
              <w:rPr>
                <w:sz w:val="20"/>
                <w:szCs w:val="20"/>
              </w:rPr>
            </w:pPr>
          </w:p>
          <w:p w:rsidR="005D443D" w:rsidRDefault="005D4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measure length of lines from given point to nearest millimetre</w:t>
            </w:r>
          </w:p>
          <w:p w:rsidR="005D443D" w:rsidRDefault="005D443D">
            <w:pPr>
              <w:rPr>
                <w:sz w:val="20"/>
                <w:szCs w:val="20"/>
              </w:rPr>
            </w:pPr>
          </w:p>
          <w:p w:rsidR="005D443D" w:rsidRPr="005D443D" w:rsidRDefault="005D443D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C2107F" w:rsidRDefault="003C579C" w:rsidP="00C2107F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lastRenderedPageBreak/>
              <w:t>Counting up in decimal</w:t>
            </w:r>
            <w:r w:rsidR="005D443D">
              <w:rPr>
                <w:sz w:val="20"/>
                <w:szCs w:val="20"/>
              </w:rPr>
              <w:t xml:space="preserve">s including 0.1s and 0.05s </w:t>
            </w:r>
          </w:p>
          <w:p w:rsidR="005D443D" w:rsidRDefault="005D443D" w:rsidP="00C2107F">
            <w:pPr>
              <w:rPr>
                <w:sz w:val="20"/>
                <w:szCs w:val="20"/>
              </w:rPr>
            </w:pPr>
          </w:p>
          <w:p w:rsidR="005D443D" w:rsidRDefault="005D443D" w:rsidP="00C21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Conversion between all measures such as kg to g, ml to litres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5D443D" w:rsidRDefault="005D443D" w:rsidP="00C2107F">
            <w:pPr>
              <w:rPr>
                <w:sz w:val="20"/>
                <w:szCs w:val="20"/>
              </w:rPr>
            </w:pPr>
          </w:p>
          <w:p w:rsidR="005D443D" w:rsidRPr="005D443D" w:rsidRDefault="005D443D" w:rsidP="00C2107F">
            <w:pPr>
              <w:rPr>
                <w:sz w:val="20"/>
                <w:szCs w:val="20"/>
              </w:rPr>
            </w:pPr>
          </w:p>
          <w:p w:rsidR="00E35960" w:rsidRPr="005D443D" w:rsidRDefault="00E35960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C2107F" w:rsidRPr="005D443D" w:rsidRDefault="003C579C" w:rsidP="00C2107F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Recall of all key fractions, decimal and percentage equivalences</w:t>
            </w:r>
          </w:p>
          <w:p w:rsidR="00C2107F" w:rsidRPr="005D443D" w:rsidRDefault="00C2107F" w:rsidP="00C2107F">
            <w:pPr>
              <w:rPr>
                <w:sz w:val="20"/>
                <w:szCs w:val="20"/>
              </w:rPr>
            </w:pPr>
          </w:p>
          <w:p w:rsidR="00C2107F" w:rsidRPr="005D443D" w:rsidRDefault="00C2107F" w:rsidP="00C2107F">
            <w:pPr>
              <w:rPr>
                <w:sz w:val="20"/>
                <w:szCs w:val="20"/>
              </w:rPr>
            </w:pPr>
          </w:p>
          <w:p w:rsidR="00C2107F" w:rsidRPr="005D443D" w:rsidRDefault="00C2107F" w:rsidP="00C2107F">
            <w:pPr>
              <w:rPr>
                <w:sz w:val="20"/>
                <w:szCs w:val="20"/>
              </w:rPr>
            </w:pPr>
          </w:p>
          <w:p w:rsidR="00C2107F" w:rsidRPr="005D443D" w:rsidRDefault="00C2107F" w:rsidP="007A39AA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0E5363" w:rsidRPr="005D443D" w:rsidRDefault="00E5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of all prior knowledge</w:t>
            </w:r>
          </w:p>
        </w:tc>
        <w:tc>
          <w:tcPr>
            <w:tcW w:w="2231" w:type="dxa"/>
          </w:tcPr>
          <w:p w:rsidR="007918E7" w:rsidRPr="00DA7B21" w:rsidRDefault="007918E7">
            <w:pPr>
              <w:rPr>
                <w:sz w:val="16"/>
              </w:rPr>
            </w:pPr>
          </w:p>
        </w:tc>
      </w:tr>
      <w:tr w:rsidR="007918E7" w:rsidTr="007918E7">
        <w:tc>
          <w:tcPr>
            <w:tcW w:w="2230" w:type="dxa"/>
          </w:tcPr>
          <w:p w:rsidR="007918E7" w:rsidRDefault="007918E7">
            <w:r>
              <w:lastRenderedPageBreak/>
              <w:t>Key facts non negotiables</w:t>
            </w:r>
          </w:p>
        </w:tc>
        <w:tc>
          <w:tcPr>
            <w:tcW w:w="2230" w:type="dxa"/>
          </w:tcPr>
          <w:p w:rsidR="007918E7" w:rsidRDefault="005D443D" w:rsidP="00E5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fully understand the order of operations i.e. BODMAS</w:t>
            </w:r>
          </w:p>
          <w:p w:rsidR="005D443D" w:rsidRDefault="005D443D" w:rsidP="00E56E22">
            <w:pPr>
              <w:rPr>
                <w:sz w:val="20"/>
                <w:szCs w:val="20"/>
              </w:rPr>
            </w:pPr>
          </w:p>
          <w:p w:rsidR="005D443D" w:rsidRDefault="00E57671" w:rsidP="00E5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all angles rules including opposite angles being equal</w:t>
            </w:r>
          </w:p>
          <w:p w:rsidR="00E57671" w:rsidRDefault="00E57671" w:rsidP="00E56E22">
            <w:pPr>
              <w:rPr>
                <w:sz w:val="20"/>
                <w:szCs w:val="20"/>
              </w:rPr>
            </w:pPr>
          </w:p>
          <w:p w:rsidR="00E57671" w:rsidRDefault="00E57671" w:rsidP="00E5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that diameter is double the length of a circle’s radius</w:t>
            </w:r>
          </w:p>
          <w:p w:rsidR="00E57671" w:rsidRDefault="00E57671" w:rsidP="00E56E22">
            <w:pPr>
              <w:rPr>
                <w:sz w:val="20"/>
                <w:szCs w:val="20"/>
              </w:rPr>
            </w:pPr>
          </w:p>
          <w:p w:rsidR="00E57671" w:rsidRPr="005D443D" w:rsidRDefault="00E57671" w:rsidP="00E56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label the radius, diameter and circumference of a circle</w:t>
            </w:r>
          </w:p>
        </w:tc>
        <w:tc>
          <w:tcPr>
            <w:tcW w:w="2230" w:type="dxa"/>
          </w:tcPr>
          <w:p w:rsidR="007918E7" w:rsidRDefault="00E5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all formulae for area, volume and perimeter</w:t>
            </w:r>
          </w:p>
          <w:p w:rsidR="00E57671" w:rsidRDefault="00E57671">
            <w:pPr>
              <w:rPr>
                <w:sz w:val="20"/>
                <w:szCs w:val="20"/>
              </w:rPr>
            </w:pPr>
          </w:p>
          <w:p w:rsidR="00E57671" w:rsidRPr="005D443D" w:rsidRDefault="00E57671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3C579C" w:rsidRPr="005D443D" w:rsidRDefault="003C579C" w:rsidP="003C579C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Recall of all key fractions, decimal and percentage equivalences</w:t>
            </w:r>
          </w:p>
          <w:p w:rsidR="007918E7" w:rsidRDefault="007918E7">
            <w:pPr>
              <w:rPr>
                <w:sz w:val="20"/>
                <w:szCs w:val="20"/>
              </w:rPr>
            </w:pPr>
          </w:p>
          <w:p w:rsidR="00E57671" w:rsidRDefault="00E5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the process for calculating mean as an average</w:t>
            </w:r>
          </w:p>
          <w:p w:rsidR="00E57671" w:rsidRDefault="00E57671">
            <w:pPr>
              <w:rPr>
                <w:sz w:val="20"/>
                <w:szCs w:val="20"/>
              </w:rPr>
            </w:pPr>
          </w:p>
          <w:p w:rsidR="00E57671" w:rsidRPr="005D443D" w:rsidRDefault="00E57671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7918E7" w:rsidRPr="005D443D" w:rsidRDefault="003C579C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Recall of process for calculating area of rectangles, parallelograms, squares and triangles</w:t>
            </w:r>
          </w:p>
          <w:p w:rsidR="003C579C" w:rsidRPr="005D443D" w:rsidRDefault="003C579C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Can calculate volume of 3D shapes</w:t>
            </w:r>
          </w:p>
          <w:p w:rsidR="003C579C" w:rsidRPr="005D443D" w:rsidRDefault="003C579C">
            <w:pPr>
              <w:rPr>
                <w:sz w:val="20"/>
                <w:szCs w:val="20"/>
              </w:rPr>
            </w:pPr>
          </w:p>
          <w:p w:rsidR="003C579C" w:rsidRPr="005D443D" w:rsidRDefault="003C579C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Recall of all key fractions, decimal and percentage equivalences</w:t>
            </w:r>
          </w:p>
          <w:p w:rsidR="003C579C" w:rsidRPr="005D443D" w:rsidRDefault="003C579C">
            <w:pPr>
              <w:rPr>
                <w:sz w:val="20"/>
                <w:szCs w:val="20"/>
              </w:rPr>
            </w:pPr>
          </w:p>
          <w:p w:rsidR="003C579C" w:rsidRPr="005D443D" w:rsidRDefault="003C579C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7918E7" w:rsidRPr="005D443D" w:rsidRDefault="00E5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of all prior knowledge</w:t>
            </w:r>
          </w:p>
        </w:tc>
        <w:tc>
          <w:tcPr>
            <w:tcW w:w="2231" w:type="dxa"/>
          </w:tcPr>
          <w:p w:rsidR="007918E7" w:rsidRPr="00DA7B21" w:rsidRDefault="007918E7">
            <w:pPr>
              <w:rPr>
                <w:sz w:val="16"/>
              </w:rPr>
            </w:pPr>
          </w:p>
        </w:tc>
      </w:tr>
      <w:tr w:rsidR="007918E7" w:rsidRPr="003029A9" w:rsidTr="007918E7">
        <w:tc>
          <w:tcPr>
            <w:tcW w:w="2230" w:type="dxa"/>
          </w:tcPr>
          <w:p w:rsidR="007918E7" w:rsidRDefault="009731D4">
            <w:r>
              <w:t>KPIs</w:t>
            </w:r>
          </w:p>
        </w:tc>
        <w:tc>
          <w:tcPr>
            <w:tcW w:w="2230" w:type="dxa"/>
          </w:tcPr>
          <w:p w:rsidR="0013157D" w:rsidRPr="005D443D" w:rsidRDefault="0013157D" w:rsidP="003029A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Rounds any whole number to a required degree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</w:t>
            </w:r>
            <w:r w:rsidRPr="005D443D">
              <w:rPr>
                <w:rFonts w:cstheme="minorHAnsi"/>
                <w:sz w:val="20"/>
                <w:szCs w:val="20"/>
              </w:rPr>
              <w:t>of accuracy.</w:t>
            </w:r>
          </w:p>
          <w:p w:rsidR="001153FB" w:rsidRPr="005D443D" w:rsidRDefault="0013157D" w:rsidP="003029A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Uses negative numbers in context and calculates intervals across zero.</w:t>
            </w:r>
          </w:p>
          <w:p w:rsidR="0013157D" w:rsidRPr="005D443D" w:rsidRDefault="0013157D" w:rsidP="0013157D">
            <w:pPr>
              <w:rPr>
                <w:rFonts w:cstheme="minorHAnsi"/>
                <w:sz w:val="20"/>
                <w:szCs w:val="20"/>
              </w:rPr>
            </w:pPr>
          </w:p>
          <w:p w:rsidR="003029A9" w:rsidRPr="005D443D" w:rsidRDefault="003029A9" w:rsidP="003029A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Solves addition and subtraction multi-step problems in contexts, deciding which operations and methods to use and why.</w:t>
            </w:r>
          </w:p>
          <w:p w:rsidR="003029A9" w:rsidRPr="005D443D" w:rsidRDefault="003029A9" w:rsidP="003029A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 xml:space="preserve">Uses estimation to check answers to </w:t>
            </w:r>
            <w:r w:rsidRPr="005D443D">
              <w:rPr>
                <w:rFonts w:cstheme="minorHAnsi"/>
                <w:sz w:val="20"/>
                <w:szCs w:val="20"/>
              </w:rPr>
              <w:lastRenderedPageBreak/>
              <w:t>calculations and determines, in the context of a problem, an appropriate degree of accuracy.</w:t>
            </w:r>
          </w:p>
          <w:p w:rsidR="003029A9" w:rsidRPr="005D443D" w:rsidRDefault="003029A9" w:rsidP="0013157D">
            <w:pPr>
              <w:rPr>
                <w:rFonts w:cstheme="minorHAnsi"/>
                <w:sz w:val="20"/>
                <w:szCs w:val="20"/>
              </w:rPr>
            </w:pPr>
          </w:p>
          <w:p w:rsidR="0013157D" w:rsidRPr="005D443D" w:rsidRDefault="0013157D" w:rsidP="003029A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Compares and classifies geometric shapes based on their properties and sizes and finds unknown angles in any triangles, quadrilaterals and regular polygons.</w:t>
            </w:r>
          </w:p>
        </w:tc>
        <w:tc>
          <w:tcPr>
            <w:tcW w:w="2230" w:type="dxa"/>
          </w:tcPr>
          <w:p w:rsidR="0013157D" w:rsidRPr="005D443D" w:rsidRDefault="0013157D" w:rsidP="003029A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lastRenderedPageBreak/>
              <w:t>When ready, multiplies multi-digit numbers up to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</w:t>
            </w:r>
            <w:r w:rsidRPr="005D443D">
              <w:rPr>
                <w:rFonts w:cstheme="minorHAnsi"/>
                <w:sz w:val="20"/>
                <w:szCs w:val="20"/>
              </w:rPr>
              <w:t>four digits by a two-digit whole number using the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</w:t>
            </w:r>
            <w:r w:rsidRPr="005D443D">
              <w:rPr>
                <w:rFonts w:cstheme="minorHAnsi"/>
                <w:sz w:val="20"/>
                <w:szCs w:val="20"/>
              </w:rPr>
              <w:t>formal written method of long multiplication.</w:t>
            </w:r>
          </w:p>
          <w:p w:rsidR="00592B0C" w:rsidRPr="005D443D" w:rsidRDefault="00592B0C" w:rsidP="00592B0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 xml:space="preserve">When ready, divides numbers up to four digits by a two-digit number using the formal written method of short division where appropriate, interpreting remainders according to the </w:t>
            </w:r>
            <w:r w:rsidRPr="005D443D">
              <w:rPr>
                <w:rFonts w:cstheme="minorHAnsi"/>
                <w:sz w:val="20"/>
                <w:szCs w:val="20"/>
              </w:rPr>
              <w:lastRenderedPageBreak/>
              <w:t>context.</w:t>
            </w:r>
          </w:p>
          <w:p w:rsidR="003029A9" w:rsidRPr="005D443D" w:rsidRDefault="003029A9" w:rsidP="003029A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Uses written division methods in cases where the answer has up to two decimal places.</w:t>
            </w:r>
          </w:p>
          <w:p w:rsidR="007918E7" w:rsidRPr="005D443D" w:rsidRDefault="0013157D" w:rsidP="003029A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Uses estimation to check answers to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</w:t>
            </w:r>
            <w:r w:rsidRPr="005D443D">
              <w:rPr>
                <w:rFonts w:cstheme="minorHAnsi"/>
                <w:sz w:val="20"/>
                <w:szCs w:val="20"/>
              </w:rPr>
              <w:t>calculations and determines, in the context of a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</w:t>
            </w:r>
            <w:r w:rsidRPr="005D443D">
              <w:rPr>
                <w:rFonts w:cstheme="minorHAnsi"/>
                <w:sz w:val="20"/>
                <w:szCs w:val="20"/>
              </w:rPr>
              <w:t>problem, an appropriate degree of accuracy.</w:t>
            </w:r>
          </w:p>
        </w:tc>
        <w:tc>
          <w:tcPr>
            <w:tcW w:w="2231" w:type="dxa"/>
          </w:tcPr>
          <w:p w:rsidR="0013157D" w:rsidRPr="005D443D" w:rsidRDefault="0013157D" w:rsidP="003029A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lastRenderedPageBreak/>
              <w:t>Uses written division methods in cases where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</w:t>
            </w:r>
            <w:r w:rsidRPr="005D443D">
              <w:rPr>
                <w:rFonts w:cstheme="minorHAnsi"/>
                <w:sz w:val="20"/>
                <w:szCs w:val="20"/>
              </w:rPr>
              <w:t>the answer has up to two decimal places.</w:t>
            </w:r>
          </w:p>
          <w:p w:rsidR="001153FB" w:rsidRPr="005D443D" w:rsidRDefault="0013157D" w:rsidP="003029A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Solves problems which require answers to be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</w:t>
            </w:r>
            <w:r w:rsidRPr="005D443D">
              <w:rPr>
                <w:rFonts w:cstheme="minorHAnsi"/>
                <w:sz w:val="20"/>
                <w:szCs w:val="20"/>
              </w:rPr>
              <w:t>rounded to specified degrees of accuracy.</w:t>
            </w:r>
          </w:p>
          <w:p w:rsidR="0013157D" w:rsidRPr="005D443D" w:rsidRDefault="0013157D" w:rsidP="003029A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Recalls and uses equivalences between simple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</w:t>
            </w:r>
            <w:r w:rsidRPr="005D443D">
              <w:rPr>
                <w:rFonts w:cstheme="minorHAnsi"/>
                <w:sz w:val="20"/>
                <w:szCs w:val="20"/>
              </w:rPr>
              <w:t>fractions, decimals and percentages, including in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</w:t>
            </w:r>
            <w:r w:rsidRPr="005D443D">
              <w:rPr>
                <w:rFonts w:cstheme="minorHAnsi"/>
                <w:sz w:val="20"/>
                <w:szCs w:val="20"/>
              </w:rPr>
              <w:t>different context.</w:t>
            </w:r>
          </w:p>
          <w:p w:rsidR="0013157D" w:rsidRPr="005D443D" w:rsidRDefault="0013157D" w:rsidP="0013157D">
            <w:pPr>
              <w:rPr>
                <w:rFonts w:cstheme="minorHAnsi"/>
                <w:sz w:val="20"/>
                <w:szCs w:val="20"/>
              </w:rPr>
            </w:pPr>
          </w:p>
          <w:p w:rsidR="0013157D" w:rsidRPr="005D443D" w:rsidRDefault="0013157D" w:rsidP="003029A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lastRenderedPageBreak/>
              <w:t>Solves problems involving he calculation of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</w:t>
            </w:r>
            <w:r w:rsidRPr="005D443D">
              <w:rPr>
                <w:rFonts w:cstheme="minorHAnsi"/>
                <w:sz w:val="20"/>
                <w:szCs w:val="20"/>
              </w:rPr>
              <w:t xml:space="preserve">percentages; </w:t>
            </w:r>
            <w:proofErr w:type="spellStart"/>
            <w:r w:rsidRPr="005D443D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5D443D">
              <w:rPr>
                <w:rFonts w:cstheme="minorHAnsi"/>
                <w:sz w:val="20"/>
                <w:szCs w:val="20"/>
              </w:rPr>
              <w:t>, of measures and calculations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</w:t>
            </w:r>
            <w:r w:rsidRPr="005D443D">
              <w:rPr>
                <w:rFonts w:cstheme="minorHAnsi"/>
                <w:sz w:val="20"/>
                <w:szCs w:val="20"/>
              </w:rPr>
              <w:t>such as 15% of 360 and the use of percentages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f</w:t>
            </w:r>
            <w:r w:rsidRPr="005D443D">
              <w:rPr>
                <w:rFonts w:cstheme="minorHAnsi"/>
                <w:sz w:val="20"/>
                <w:szCs w:val="20"/>
              </w:rPr>
              <w:t>or comparison.</w:t>
            </w:r>
          </w:p>
          <w:p w:rsidR="0013157D" w:rsidRPr="005D443D" w:rsidRDefault="0013157D" w:rsidP="003029A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Solves problems involving unequal sharing and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</w:t>
            </w:r>
            <w:r w:rsidRPr="005D443D">
              <w:rPr>
                <w:rFonts w:cstheme="minorHAnsi"/>
                <w:sz w:val="20"/>
                <w:szCs w:val="20"/>
              </w:rPr>
              <w:t>grouping using knowledge of fractions and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</w:t>
            </w:r>
            <w:r w:rsidRPr="005D443D">
              <w:rPr>
                <w:rFonts w:cstheme="minorHAnsi"/>
                <w:sz w:val="20"/>
                <w:szCs w:val="20"/>
              </w:rPr>
              <w:t>multiples.</w:t>
            </w:r>
          </w:p>
          <w:p w:rsidR="0013157D" w:rsidRPr="005D443D" w:rsidRDefault="0013157D" w:rsidP="0013157D">
            <w:pPr>
              <w:rPr>
                <w:rFonts w:cstheme="minorHAnsi"/>
                <w:sz w:val="20"/>
                <w:szCs w:val="20"/>
              </w:rPr>
            </w:pPr>
          </w:p>
          <w:p w:rsidR="003A52E0" w:rsidRPr="005D443D" w:rsidRDefault="0013157D" w:rsidP="003029A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Uses, reads, writes and converts between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</w:t>
            </w:r>
            <w:r w:rsidRPr="005D443D">
              <w:rPr>
                <w:rFonts w:cstheme="minorHAnsi"/>
                <w:sz w:val="20"/>
                <w:szCs w:val="20"/>
              </w:rPr>
              <w:t>standard units, converting measurements of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</w:t>
            </w:r>
            <w:r w:rsidRPr="005D443D">
              <w:rPr>
                <w:rFonts w:cstheme="minorHAnsi"/>
                <w:sz w:val="20"/>
                <w:szCs w:val="20"/>
              </w:rPr>
              <w:t>length, mass, volume and time from a smaller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</w:t>
            </w:r>
            <w:r w:rsidRPr="005D443D">
              <w:rPr>
                <w:rFonts w:cstheme="minorHAnsi"/>
                <w:sz w:val="20"/>
                <w:szCs w:val="20"/>
              </w:rPr>
              <w:t>unit of measure to a larger unit, and vice versa,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</w:t>
            </w:r>
            <w:r w:rsidRPr="005D443D">
              <w:rPr>
                <w:rFonts w:cstheme="minorHAnsi"/>
                <w:sz w:val="20"/>
                <w:szCs w:val="20"/>
              </w:rPr>
              <w:t>using decimal notation to up to three decimal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</w:t>
            </w:r>
            <w:r w:rsidRPr="005D443D">
              <w:rPr>
                <w:rFonts w:cstheme="minorHAnsi"/>
                <w:sz w:val="20"/>
                <w:szCs w:val="20"/>
              </w:rPr>
              <w:t>places</w:t>
            </w:r>
          </w:p>
          <w:p w:rsidR="003A52E0" w:rsidRPr="005D443D" w:rsidRDefault="003A52E0" w:rsidP="0013157D">
            <w:pPr>
              <w:rPr>
                <w:rFonts w:cstheme="minorHAnsi"/>
                <w:sz w:val="20"/>
                <w:szCs w:val="20"/>
              </w:rPr>
            </w:pPr>
          </w:p>
          <w:p w:rsidR="003A52E0" w:rsidRPr="005D443D" w:rsidRDefault="003A52E0" w:rsidP="003029A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Calculates and interprets the mean as an average.</w:t>
            </w:r>
          </w:p>
          <w:p w:rsidR="0013157D" w:rsidRPr="005D443D" w:rsidRDefault="003A52E0" w:rsidP="003029A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lastRenderedPageBreak/>
              <w:t>Interprets pie charts and line graphs and uses</w:t>
            </w:r>
            <w:r w:rsidR="003029A9" w:rsidRPr="005D443D">
              <w:rPr>
                <w:rFonts w:cstheme="minorHAnsi"/>
                <w:sz w:val="20"/>
                <w:szCs w:val="20"/>
              </w:rPr>
              <w:t xml:space="preserve"> </w:t>
            </w:r>
            <w:r w:rsidRPr="005D443D">
              <w:rPr>
                <w:rFonts w:cstheme="minorHAnsi"/>
                <w:sz w:val="20"/>
                <w:szCs w:val="20"/>
              </w:rPr>
              <w:t>these to solve problems.</w:t>
            </w:r>
          </w:p>
        </w:tc>
        <w:tc>
          <w:tcPr>
            <w:tcW w:w="2231" w:type="dxa"/>
          </w:tcPr>
          <w:p w:rsidR="0096746B" w:rsidRPr="005D443D" w:rsidRDefault="0013157D" w:rsidP="003029A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lastRenderedPageBreak/>
              <w:t>Uses simple formulae.</w:t>
            </w:r>
          </w:p>
          <w:p w:rsidR="0013157D" w:rsidRPr="005D443D" w:rsidRDefault="0013157D" w:rsidP="001153FB">
            <w:pPr>
              <w:rPr>
                <w:rFonts w:cstheme="minorHAnsi"/>
                <w:sz w:val="20"/>
                <w:szCs w:val="20"/>
              </w:rPr>
            </w:pPr>
          </w:p>
          <w:p w:rsidR="0013157D" w:rsidRPr="005D443D" w:rsidRDefault="00591F77" w:rsidP="001153FB">
            <w:p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Unit to also focus on reasoning using KPIs covered in previous units</w:t>
            </w:r>
          </w:p>
        </w:tc>
        <w:tc>
          <w:tcPr>
            <w:tcW w:w="2231" w:type="dxa"/>
          </w:tcPr>
          <w:p w:rsidR="007918E7" w:rsidRPr="005D443D" w:rsidRDefault="00591F77" w:rsidP="003029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Revision of previous objectives with particular focus on place value, calculations and fractions</w:t>
            </w:r>
          </w:p>
        </w:tc>
        <w:tc>
          <w:tcPr>
            <w:tcW w:w="2231" w:type="dxa"/>
          </w:tcPr>
          <w:p w:rsidR="007918E7" w:rsidRPr="003029A9" w:rsidRDefault="007918E7" w:rsidP="003029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7918E7" w:rsidTr="007918E7">
        <w:tc>
          <w:tcPr>
            <w:tcW w:w="2230" w:type="dxa"/>
          </w:tcPr>
          <w:p w:rsidR="007918E7" w:rsidRDefault="009731D4">
            <w:r>
              <w:lastRenderedPageBreak/>
              <w:t>Additional objectives</w:t>
            </w:r>
          </w:p>
        </w:tc>
        <w:tc>
          <w:tcPr>
            <w:tcW w:w="2230" w:type="dxa"/>
          </w:tcPr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read, write, order and compare numbers up to 10 000 000 and determine the value of each digit</w:t>
            </w:r>
          </w:p>
          <w:p w:rsidR="007918E7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5D443D">
              <w:rPr>
                <w:rFonts w:cstheme="minorHAnsi"/>
                <w:sz w:val="20"/>
                <w:szCs w:val="20"/>
              </w:rPr>
              <w:t>solve</w:t>
            </w:r>
            <w:proofErr w:type="gramEnd"/>
            <w:r w:rsidRPr="005D443D">
              <w:rPr>
                <w:rFonts w:cstheme="minorHAnsi"/>
                <w:sz w:val="20"/>
                <w:szCs w:val="20"/>
              </w:rPr>
              <w:t xml:space="preserve"> number and practical problems that involve all of the above.</w:t>
            </w:r>
          </w:p>
          <w:p w:rsidR="007A39AA" w:rsidRPr="005D443D" w:rsidRDefault="007A39AA" w:rsidP="007A39AA">
            <w:pPr>
              <w:rPr>
                <w:rFonts w:cstheme="minorHAnsi"/>
                <w:sz w:val="20"/>
                <w:szCs w:val="20"/>
              </w:rPr>
            </w:pP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perform mental calculations, including with mixed operations and large numbers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solve problems involving addition, subtraction, multiplication and division</w:t>
            </w:r>
          </w:p>
          <w:p w:rsidR="007A39AA" w:rsidRPr="005D443D" w:rsidRDefault="007A39AA" w:rsidP="007A39AA">
            <w:pPr>
              <w:rPr>
                <w:rFonts w:cstheme="minorHAnsi"/>
                <w:sz w:val="20"/>
                <w:szCs w:val="20"/>
              </w:rPr>
            </w:pP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draw 2-D shapes using given dimensions and angles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recognise, describe and build simple 3-D shapes, including making nets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 xml:space="preserve">illustrate and name </w:t>
            </w:r>
            <w:r w:rsidRPr="005D443D">
              <w:rPr>
                <w:rFonts w:cstheme="minorHAnsi"/>
                <w:sz w:val="20"/>
                <w:szCs w:val="20"/>
              </w:rPr>
              <w:lastRenderedPageBreak/>
              <w:t>parts of circles, including radius, diameter and circumference and know that the diameter is twice the radius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5D443D">
              <w:rPr>
                <w:rFonts w:cstheme="minorHAnsi"/>
                <w:sz w:val="20"/>
                <w:szCs w:val="20"/>
              </w:rPr>
              <w:t>recognise</w:t>
            </w:r>
            <w:proofErr w:type="gramEnd"/>
            <w:r w:rsidRPr="005D443D">
              <w:rPr>
                <w:rFonts w:cstheme="minorHAnsi"/>
                <w:sz w:val="20"/>
                <w:szCs w:val="20"/>
              </w:rPr>
              <w:t xml:space="preserve"> angles where they meet at a point, are on a straight line, or are vertically opposite, and find missing angles.</w:t>
            </w:r>
          </w:p>
        </w:tc>
        <w:tc>
          <w:tcPr>
            <w:tcW w:w="2230" w:type="dxa"/>
          </w:tcPr>
          <w:p w:rsidR="00591F77" w:rsidRPr="005D443D" w:rsidRDefault="00591F77" w:rsidP="00591F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lastRenderedPageBreak/>
              <w:t>identify common factors, common multiples and prime numbers</w:t>
            </w:r>
          </w:p>
          <w:p w:rsidR="00591F77" w:rsidRPr="005D443D" w:rsidRDefault="00591F77" w:rsidP="00591F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use their knowledge of the order of operations to carry out calculations involving the four operations</w:t>
            </w:r>
          </w:p>
          <w:p w:rsidR="00591F77" w:rsidRPr="005D443D" w:rsidRDefault="00591F77" w:rsidP="00591F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perform mental calculations, including with mixed operations and large numbers</w:t>
            </w:r>
          </w:p>
          <w:p w:rsidR="007918E7" w:rsidRPr="005D443D" w:rsidRDefault="00591F77" w:rsidP="00591F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solve problems involving addition, subtraction, multiplication and division</w:t>
            </w:r>
          </w:p>
          <w:p w:rsidR="00591F77" w:rsidRPr="005D443D" w:rsidRDefault="00591F77" w:rsidP="00591F77">
            <w:pPr>
              <w:rPr>
                <w:rFonts w:cstheme="minorHAnsi"/>
                <w:sz w:val="20"/>
                <w:szCs w:val="20"/>
              </w:rPr>
            </w:pPr>
          </w:p>
          <w:p w:rsidR="00591F77" w:rsidRPr="005D443D" w:rsidRDefault="00591F77" w:rsidP="00591F77">
            <w:p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• recognise that shapes with the same areas can have different perimeters and vice versa</w:t>
            </w:r>
          </w:p>
          <w:p w:rsidR="00591F77" w:rsidRPr="005D443D" w:rsidRDefault="00591F77" w:rsidP="00591F77">
            <w:p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• recognise when it is possible to use formulae for area and volume of shapes</w:t>
            </w:r>
          </w:p>
          <w:p w:rsidR="00591F77" w:rsidRPr="005D443D" w:rsidRDefault="00591F77" w:rsidP="00591F77">
            <w:p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 xml:space="preserve">• calculate the area of </w:t>
            </w:r>
            <w:r w:rsidRPr="005D443D">
              <w:rPr>
                <w:rFonts w:cstheme="minorHAnsi"/>
                <w:sz w:val="20"/>
                <w:szCs w:val="20"/>
              </w:rPr>
              <w:lastRenderedPageBreak/>
              <w:t>parallelograms and triangles</w:t>
            </w:r>
          </w:p>
          <w:p w:rsidR="00591F77" w:rsidRPr="005D443D" w:rsidRDefault="00591F77" w:rsidP="00591F77">
            <w:p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• calculate, estimate and compare volume of cubes and cuboids using standard units, including cubic centimetres (cm3) and cubic metres (m3), and extending to other units [for example, mm3 and km3].</w:t>
            </w:r>
          </w:p>
        </w:tc>
        <w:tc>
          <w:tcPr>
            <w:tcW w:w="2231" w:type="dxa"/>
          </w:tcPr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lastRenderedPageBreak/>
              <w:t>use common factors to simplify fractions; use common multiples to express fractions in the same denomination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compare and order fractions, including fractions &gt; 1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add and subtract fractions with different denominators and mixed numbers, using the concept of equivalent fractions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 xml:space="preserve">multiply simple pairs of proper fractions, writing the answer in its simplest form [for example, </w:t>
            </w:r>
            <w:r w:rsidR="00591F77" w:rsidRPr="005D443D">
              <w:rPr>
                <w:rFonts w:cstheme="minorHAnsi"/>
                <w:sz w:val="20"/>
                <w:szCs w:val="20"/>
              </w:rPr>
              <w:t xml:space="preserve">¼ </w:t>
            </w:r>
            <w:r w:rsidRPr="005D443D">
              <w:rPr>
                <w:rFonts w:cstheme="minorHAnsi"/>
                <w:sz w:val="20"/>
                <w:szCs w:val="20"/>
              </w:rPr>
              <w:t xml:space="preserve"> × </w:t>
            </w:r>
            <w:r w:rsidR="00591F77" w:rsidRPr="005D443D">
              <w:rPr>
                <w:rFonts w:cstheme="minorHAnsi"/>
                <w:sz w:val="20"/>
                <w:szCs w:val="20"/>
              </w:rPr>
              <w:t xml:space="preserve">½ </w:t>
            </w:r>
            <w:r w:rsidRPr="005D443D">
              <w:rPr>
                <w:rFonts w:cstheme="minorHAnsi"/>
                <w:sz w:val="20"/>
                <w:szCs w:val="20"/>
              </w:rPr>
              <w:t xml:space="preserve"> = </w:t>
            </w:r>
            <w:r w:rsidR="00591F77" w:rsidRPr="005D443D">
              <w:rPr>
                <w:rFonts w:cstheme="minorHAnsi"/>
                <w:sz w:val="20"/>
                <w:szCs w:val="20"/>
              </w:rPr>
              <w:t>1/8</w:t>
            </w:r>
            <w:r w:rsidRPr="005D443D">
              <w:rPr>
                <w:rFonts w:cstheme="minorHAnsi"/>
                <w:sz w:val="20"/>
                <w:szCs w:val="20"/>
              </w:rPr>
              <w:t>]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 xml:space="preserve">divide proper fractions by whole numbers [for example, </w:t>
            </w:r>
            <w:r w:rsidR="00591F77" w:rsidRPr="005D443D">
              <w:rPr>
                <w:rFonts w:cstheme="minorHAnsi"/>
                <w:sz w:val="20"/>
                <w:szCs w:val="20"/>
              </w:rPr>
              <w:t>1/3 ÷ 2 = 1/6</w:t>
            </w:r>
            <w:r w:rsidRPr="005D443D">
              <w:rPr>
                <w:rFonts w:cstheme="minorHAnsi"/>
                <w:sz w:val="20"/>
                <w:szCs w:val="20"/>
              </w:rPr>
              <w:t>]</w:t>
            </w:r>
          </w:p>
          <w:p w:rsidR="00FE7219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 xml:space="preserve">associate a fraction with division and </w:t>
            </w:r>
            <w:r w:rsidRPr="005D443D">
              <w:rPr>
                <w:rFonts w:cstheme="minorHAnsi"/>
                <w:sz w:val="20"/>
                <w:szCs w:val="20"/>
              </w:rPr>
              <w:lastRenderedPageBreak/>
              <w:t>calculate decimal fraction equivalents [for example, 0.375] for a si</w:t>
            </w:r>
            <w:r w:rsidR="00FE7219" w:rsidRPr="005D443D">
              <w:rPr>
                <w:rFonts w:cstheme="minorHAnsi"/>
                <w:sz w:val="20"/>
                <w:szCs w:val="20"/>
              </w:rPr>
              <w:t xml:space="preserve">mple fraction [for example, </w:t>
            </w:r>
            <w:r w:rsidR="00591F77" w:rsidRPr="005D443D">
              <w:rPr>
                <w:rFonts w:cstheme="minorHAnsi"/>
                <w:sz w:val="20"/>
                <w:szCs w:val="20"/>
              </w:rPr>
              <w:t>3/8</w:t>
            </w:r>
            <w:r w:rsidR="00FE7219" w:rsidRPr="005D443D">
              <w:rPr>
                <w:rFonts w:cstheme="minorHAnsi"/>
                <w:sz w:val="20"/>
                <w:szCs w:val="20"/>
              </w:rPr>
              <w:t>]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identify the value of each digit in numbers given to three decimal places and multiply and divide numbers by 10, 100 and 1000 giving answers up to three decimal places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multiply one-digit numbers with up to two decimal places by whole numbers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use written division methods in cases where the answer has up to two decimal places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solve problems which require answers to be rounded to specified degrees of accuracy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5D443D">
              <w:rPr>
                <w:rFonts w:cstheme="minorHAnsi"/>
                <w:sz w:val="20"/>
                <w:szCs w:val="20"/>
              </w:rPr>
              <w:t>recall</w:t>
            </w:r>
            <w:proofErr w:type="gramEnd"/>
            <w:r w:rsidRPr="005D443D">
              <w:rPr>
                <w:rFonts w:cstheme="minorHAnsi"/>
                <w:sz w:val="20"/>
                <w:szCs w:val="20"/>
              </w:rPr>
              <w:t xml:space="preserve"> and use equivalences between simple fractions, decimals and percentages, </w:t>
            </w:r>
            <w:r w:rsidRPr="005D443D">
              <w:rPr>
                <w:rFonts w:cstheme="minorHAnsi"/>
                <w:sz w:val="20"/>
                <w:szCs w:val="20"/>
              </w:rPr>
              <w:lastRenderedPageBreak/>
              <w:t>including in different contexts.</w:t>
            </w:r>
          </w:p>
          <w:p w:rsidR="007A39AA" w:rsidRPr="005D443D" w:rsidRDefault="007A39AA" w:rsidP="007A39AA">
            <w:pPr>
              <w:rPr>
                <w:rFonts w:cstheme="minorHAnsi"/>
                <w:sz w:val="20"/>
                <w:szCs w:val="20"/>
              </w:rPr>
            </w:pPr>
          </w:p>
          <w:p w:rsidR="007A39AA" w:rsidRPr="005D443D" w:rsidRDefault="00FE7219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s</w:t>
            </w:r>
            <w:r w:rsidR="007A39AA" w:rsidRPr="005D443D">
              <w:rPr>
                <w:rFonts w:cstheme="minorHAnsi"/>
                <w:sz w:val="20"/>
                <w:szCs w:val="20"/>
              </w:rPr>
              <w:t>olve problems involving the calculation and conversion of units of measure, using decimal notation up to three decimal places where appropriate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use, read, write and convert between standard units, converting measurements of length, mass, volume and time from a smaller unit of measure to a larger unit, and vice versa, using decimal notation to up to three decimal places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convert between miles and kilometres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recognise that shapes with the same areas can have different perimeters and vice versa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lastRenderedPageBreak/>
              <w:t>recognise when it is possible to use formulae for area and volume of shapes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calculate the area of parallelograms and triangles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calculate, estimate and compare volume of cubes and cuboids using standard units, including cubic centimetres (cm3) and cubic metres (m3), and extending to other units [for example, mm3 and km3].</w:t>
            </w:r>
          </w:p>
          <w:p w:rsidR="007A39AA" w:rsidRPr="005D443D" w:rsidRDefault="007A39AA" w:rsidP="007A39AA">
            <w:pPr>
              <w:rPr>
                <w:rFonts w:cstheme="minorHAnsi"/>
                <w:sz w:val="20"/>
                <w:szCs w:val="20"/>
              </w:rPr>
            </w:pP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interpret and construct pie charts and line graphs and use these to solve problems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(apply mean to this if possible as well)</w:t>
            </w:r>
          </w:p>
          <w:p w:rsidR="007918E7" w:rsidRPr="005D443D" w:rsidRDefault="007918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7A39AA" w:rsidRPr="005D443D" w:rsidRDefault="007A39AA" w:rsidP="00FE7219">
            <w:p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lastRenderedPageBreak/>
              <w:t>Know it, apply it!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compare and classify geometric shapes based on their properties and sizes and find unknown angles in any triangles, quadr</w:t>
            </w:r>
            <w:r w:rsidR="00FE7219" w:rsidRPr="005D443D">
              <w:rPr>
                <w:rFonts w:cstheme="minorHAnsi"/>
                <w:sz w:val="20"/>
                <w:szCs w:val="20"/>
              </w:rPr>
              <w:t>ilaterals, and regular polygons</w:t>
            </w:r>
            <w:r w:rsidRPr="005D443D">
              <w:rPr>
                <w:rFonts w:cstheme="minorHAnsi"/>
                <w:sz w:val="20"/>
                <w:szCs w:val="20"/>
              </w:rPr>
              <w:t xml:space="preserve"> illustrate and name parts of circles, including radius, diameter and circumference and know that the diameter is twice the radius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5D443D">
              <w:rPr>
                <w:rFonts w:cstheme="minorHAnsi"/>
                <w:sz w:val="20"/>
                <w:szCs w:val="20"/>
              </w:rPr>
              <w:t>recognise</w:t>
            </w:r>
            <w:proofErr w:type="gramEnd"/>
            <w:r w:rsidRPr="005D443D">
              <w:rPr>
                <w:rFonts w:cstheme="minorHAnsi"/>
                <w:sz w:val="20"/>
                <w:szCs w:val="20"/>
              </w:rPr>
              <w:t xml:space="preserve"> angles where they meet at a point, are on a straight line, or are vertically opposite, and find missing angles.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 xml:space="preserve">Pupils describe the properties of shapes and explain how unknown angles and lengths can be derived from </w:t>
            </w:r>
            <w:r w:rsidRPr="005D443D">
              <w:rPr>
                <w:rFonts w:cstheme="minorHAnsi"/>
                <w:sz w:val="20"/>
                <w:szCs w:val="20"/>
              </w:rPr>
              <w:lastRenderedPageBreak/>
              <w:t>known measurements.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solve problems involving the calculation and conversion of units of measure, using decimal notation up to three decimal places where appropriate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use, read, write and convert between standard units, converting measurements of length, mass, volume and time from a smaller unit of measure to a larger unit, and vice versa, using decimal notation to up to three decimal places</w:t>
            </w: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convert between miles and kilometres</w:t>
            </w:r>
          </w:p>
          <w:p w:rsidR="007A39AA" w:rsidRPr="005D443D" w:rsidRDefault="007A39AA" w:rsidP="007A39AA">
            <w:pPr>
              <w:rPr>
                <w:rFonts w:cstheme="minorHAnsi"/>
                <w:sz w:val="20"/>
                <w:szCs w:val="20"/>
              </w:rPr>
            </w:pPr>
          </w:p>
          <w:p w:rsidR="007A39AA" w:rsidRPr="005D443D" w:rsidRDefault="007A39AA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>Area, perimeter, volume, squared, cubed</w:t>
            </w:r>
          </w:p>
          <w:p w:rsidR="0096746B" w:rsidRPr="005D443D" w:rsidRDefault="0096746B">
            <w:pPr>
              <w:rPr>
                <w:rFonts w:cstheme="minorHAnsi"/>
                <w:sz w:val="20"/>
                <w:szCs w:val="20"/>
              </w:rPr>
            </w:pPr>
          </w:p>
          <w:p w:rsidR="003029A9" w:rsidRPr="005D443D" w:rsidRDefault="003029A9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443D">
              <w:rPr>
                <w:rFonts w:cstheme="minorHAnsi"/>
                <w:sz w:val="20"/>
                <w:szCs w:val="20"/>
              </w:rPr>
              <w:t xml:space="preserve">describe positions on the full </w:t>
            </w:r>
            <w:r w:rsidRPr="005D443D">
              <w:rPr>
                <w:rFonts w:cstheme="minorHAnsi"/>
                <w:sz w:val="20"/>
                <w:szCs w:val="20"/>
              </w:rPr>
              <w:lastRenderedPageBreak/>
              <w:t>coordinate grid (all four quadrants)</w:t>
            </w:r>
          </w:p>
          <w:p w:rsidR="003029A9" w:rsidRPr="005D443D" w:rsidRDefault="003029A9" w:rsidP="00FE721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5D443D">
              <w:rPr>
                <w:rFonts w:cstheme="minorHAnsi"/>
                <w:sz w:val="20"/>
                <w:szCs w:val="20"/>
              </w:rPr>
              <w:t>draw</w:t>
            </w:r>
            <w:proofErr w:type="gramEnd"/>
            <w:r w:rsidRPr="005D443D">
              <w:rPr>
                <w:rFonts w:cstheme="minorHAnsi"/>
                <w:sz w:val="20"/>
                <w:szCs w:val="20"/>
              </w:rPr>
              <w:t xml:space="preserve"> and translate simple shapes on the coordinate plane, and reflect them in the axes.</w:t>
            </w:r>
          </w:p>
        </w:tc>
        <w:tc>
          <w:tcPr>
            <w:tcW w:w="2231" w:type="dxa"/>
          </w:tcPr>
          <w:p w:rsidR="007918E7" w:rsidRPr="005D443D" w:rsidRDefault="007918E7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7918E7" w:rsidRDefault="007918E7"/>
        </w:tc>
      </w:tr>
      <w:tr w:rsidR="009546BE" w:rsidTr="007918E7">
        <w:tc>
          <w:tcPr>
            <w:tcW w:w="2230" w:type="dxa"/>
          </w:tcPr>
          <w:p w:rsidR="009546BE" w:rsidRDefault="009731D4">
            <w:r>
              <w:lastRenderedPageBreak/>
              <w:t>Explicit teaching of problem solving</w:t>
            </w:r>
          </w:p>
        </w:tc>
        <w:tc>
          <w:tcPr>
            <w:tcW w:w="2230" w:type="dxa"/>
          </w:tcPr>
          <w:p w:rsidR="009546BE" w:rsidRPr="005D443D" w:rsidRDefault="00DA7B21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Act it out</w:t>
            </w:r>
          </w:p>
          <w:p w:rsidR="00DA7B21" w:rsidRPr="005D443D" w:rsidRDefault="00DA7B21">
            <w:pPr>
              <w:rPr>
                <w:sz w:val="20"/>
                <w:szCs w:val="20"/>
              </w:rPr>
            </w:pPr>
          </w:p>
          <w:p w:rsidR="00DA7B21" w:rsidRPr="005D443D" w:rsidRDefault="00DA7B21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Trial and error</w:t>
            </w:r>
          </w:p>
        </w:tc>
        <w:tc>
          <w:tcPr>
            <w:tcW w:w="2230" w:type="dxa"/>
          </w:tcPr>
          <w:p w:rsidR="00591F77" w:rsidRPr="005D443D" w:rsidRDefault="00591F77" w:rsidP="00591F77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Pattern</w:t>
            </w:r>
          </w:p>
          <w:p w:rsidR="00591F77" w:rsidRPr="005D443D" w:rsidRDefault="00591F77" w:rsidP="00591F77">
            <w:pPr>
              <w:rPr>
                <w:sz w:val="20"/>
                <w:szCs w:val="20"/>
              </w:rPr>
            </w:pPr>
          </w:p>
          <w:p w:rsidR="009546BE" w:rsidRPr="005D443D" w:rsidRDefault="00591F77" w:rsidP="00591F77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Simplify</w:t>
            </w:r>
          </w:p>
        </w:tc>
        <w:tc>
          <w:tcPr>
            <w:tcW w:w="2231" w:type="dxa"/>
          </w:tcPr>
          <w:p w:rsidR="009546BE" w:rsidRPr="005D443D" w:rsidRDefault="00DA7B21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Working backwards</w:t>
            </w:r>
          </w:p>
        </w:tc>
        <w:tc>
          <w:tcPr>
            <w:tcW w:w="2231" w:type="dxa"/>
          </w:tcPr>
          <w:p w:rsidR="00DA7B21" w:rsidRPr="005D443D" w:rsidRDefault="00B55A39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 xml:space="preserve">Algebra – use of SATs questions using pictorial representations </w:t>
            </w:r>
          </w:p>
          <w:p w:rsidR="0013157D" w:rsidRPr="005D443D" w:rsidRDefault="0013157D">
            <w:pPr>
              <w:rPr>
                <w:sz w:val="20"/>
                <w:szCs w:val="20"/>
              </w:rPr>
            </w:pPr>
          </w:p>
          <w:p w:rsidR="0013157D" w:rsidRPr="005D443D" w:rsidRDefault="0013157D" w:rsidP="0013157D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 xml:space="preserve">generate and describe linear number </w:t>
            </w:r>
            <w:r w:rsidRPr="005D443D">
              <w:rPr>
                <w:sz w:val="20"/>
                <w:szCs w:val="20"/>
              </w:rPr>
              <w:lastRenderedPageBreak/>
              <w:t>sequences</w:t>
            </w:r>
          </w:p>
          <w:p w:rsidR="0013157D" w:rsidRPr="005D443D" w:rsidRDefault="0013157D" w:rsidP="0013157D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express missing number problems algebraically</w:t>
            </w:r>
          </w:p>
          <w:p w:rsidR="0013157D" w:rsidRPr="005D443D" w:rsidRDefault="0013157D" w:rsidP="0013157D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find pairs of numbers that satisfy an equation with two unknowns</w:t>
            </w:r>
          </w:p>
          <w:p w:rsidR="0013157D" w:rsidRPr="005D443D" w:rsidRDefault="0013157D" w:rsidP="0013157D">
            <w:pPr>
              <w:rPr>
                <w:sz w:val="20"/>
                <w:szCs w:val="20"/>
              </w:rPr>
            </w:pPr>
            <w:proofErr w:type="gramStart"/>
            <w:r w:rsidRPr="005D443D">
              <w:rPr>
                <w:sz w:val="20"/>
                <w:szCs w:val="20"/>
              </w:rPr>
              <w:t>enumerate</w:t>
            </w:r>
            <w:proofErr w:type="gramEnd"/>
            <w:r w:rsidRPr="005D443D">
              <w:rPr>
                <w:sz w:val="20"/>
                <w:szCs w:val="20"/>
              </w:rPr>
              <w:t xml:space="preserve"> possibilities of combinations of two variables.</w:t>
            </w:r>
          </w:p>
        </w:tc>
        <w:tc>
          <w:tcPr>
            <w:tcW w:w="2231" w:type="dxa"/>
          </w:tcPr>
          <w:p w:rsidR="009546BE" w:rsidRPr="005D443D" w:rsidRDefault="00DA7B21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lastRenderedPageBreak/>
              <w:t>List or table</w:t>
            </w:r>
          </w:p>
        </w:tc>
        <w:tc>
          <w:tcPr>
            <w:tcW w:w="2231" w:type="dxa"/>
          </w:tcPr>
          <w:p w:rsidR="009546BE" w:rsidRDefault="00DA7B21">
            <w:r>
              <w:t>Trial by improvement</w:t>
            </w:r>
          </w:p>
        </w:tc>
      </w:tr>
      <w:tr w:rsidR="009731D4" w:rsidTr="003C579C">
        <w:tc>
          <w:tcPr>
            <w:tcW w:w="2230" w:type="dxa"/>
          </w:tcPr>
          <w:p w:rsidR="009731D4" w:rsidRDefault="009731D4">
            <w:r>
              <w:lastRenderedPageBreak/>
              <w:t>Vocabulary</w:t>
            </w:r>
          </w:p>
        </w:tc>
        <w:tc>
          <w:tcPr>
            <w:tcW w:w="2230" w:type="dxa"/>
          </w:tcPr>
          <w:p w:rsidR="00B8582A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Numbers to ten</w:t>
            </w:r>
          </w:p>
          <w:p w:rsidR="00DA7B21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Million</w:t>
            </w:r>
          </w:p>
          <w:p w:rsidR="00B8582A" w:rsidRPr="005D443D" w:rsidRDefault="00B8582A" w:rsidP="00B8582A">
            <w:pPr>
              <w:rPr>
                <w:sz w:val="20"/>
                <w:szCs w:val="20"/>
              </w:rPr>
            </w:pPr>
          </w:p>
          <w:p w:rsidR="00B8582A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Order of</w:t>
            </w:r>
          </w:p>
          <w:p w:rsidR="00B8582A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operations</w:t>
            </w:r>
            <w:r w:rsidRPr="005D443D">
              <w:rPr>
                <w:sz w:val="20"/>
                <w:szCs w:val="20"/>
              </w:rPr>
              <w:cr/>
            </w:r>
          </w:p>
          <w:p w:rsidR="00B8582A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Vertically</w:t>
            </w:r>
          </w:p>
          <w:p w:rsidR="00B8582A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opposite</w:t>
            </w:r>
          </w:p>
          <w:p w:rsidR="00B8582A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(angles)</w:t>
            </w:r>
          </w:p>
          <w:p w:rsidR="00B8582A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Circumference,</w:t>
            </w:r>
          </w:p>
          <w:p w:rsidR="00B8582A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radius,</w:t>
            </w:r>
          </w:p>
          <w:p w:rsidR="00B8582A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diameter</w:t>
            </w:r>
          </w:p>
        </w:tc>
        <w:tc>
          <w:tcPr>
            <w:tcW w:w="2230" w:type="dxa"/>
          </w:tcPr>
          <w:p w:rsidR="00B8582A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Order of</w:t>
            </w:r>
          </w:p>
          <w:p w:rsidR="00B8582A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operations</w:t>
            </w:r>
          </w:p>
          <w:p w:rsidR="00B8582A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Common</w:t>
            </w:r>
          </w:p>
          <w:p w:rsidR="00B8582A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factors, common</w:t>
            </w:r>
          </w:p>
          <w:p w:rsidR="00DA7B21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multiples</w:t>
            </w:r>
          </w:p>
        </w:tc>
        <w:tc>
          <w:tcPr>
            <w:tcW w:w="2231" w:type="dxa"/>
          </w:tcPr>
          <w:p w:rsidR="00B8582A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Degree of accuracy</w:t>
            </w:r>
          </w:p>
          <w:p w:rsidR="009731D4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Simplify</w:t>
            </w:r>
          </w:p>
          <w:p w:rsidR="00B8582A" w:rsidRPr="005D443D" w:rsidRDefault="00B8582A" w:rsidP="00B8582A">
            <w:pPr>
              <w:rPr>
                <w:sz w:val="20"/>
                <w:szCs w:val="20"/>
              </w:rPr>
            </w:pPr>
          </w:p>
          <w:p w:rsidR="00B8582A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Mean</w:t>
            </w:r>
          </w:p>
          <w:p w:rsidR="00B8582A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Pie chart</w:t>
            </w:r>
          </w:p>
          <w:p w:rsidR="00B8582A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Construct</w:t>
            </w:r>
          </w:p>
        </w:tc>
        <w:tc>
          <w:tcPr>
            <w:tcW w:w="2231" w:type="dxa"/>
          </w:tcPr>
          <w:p w:rsidR="00B8582A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Four quadrants</w:t>
            </w:r>
          </w:p>
          <w:p w:rsidR="009731D4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(for coordinates)</w:t>
            </w:r>
          </w:p>
          <w:p w:rsidR="00B8582A" w:rsidRPr="005D443D" w:rsidRDefault="00B8582A" w:rsidP="00B8582A">
            <w:pPr>
              <w:rPr>
                <w:sz w:val="20"/>
                <w:szCs w:val="20"/>
              </w:rPr>
            </w:pPr>
          </w:p>
          <w:p w:rsidR="00B8582A" w:rsidRPr="005D443D" w:rsidRDefault="00B8582A" w:rsidP="00B8582A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Linear number sequence Substitute Variables Symbol Known values</w:t>
            </w:r>
          </w:p>
        </w:tc>
        <w:tc>
          <w:tcPr>
            <w:tcW w:w="2231" w:type="dxa"/>
          </w:tcPr>
          <w:p w:rsidR="009731D4" w:rsidRPr="005D443D" w:rsidRDefault="003C579C">
            <w:pPr>
              <w:rPr>
                <w:sz w:val="20"/>
                <w:szCs w:val="20"/>
              </w:rPr>
            </w:pPr>
            <w:r w:rsidRPr="005D443D">
              <w:rPr>
                <w:sz w:val="20"/>
                <w:szCs w:val="20"/>
              </w:rPr>
              <w:t>Revision of key vocabulary and vital facts linked to these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9731D4" w:rsidRDefault="009731D4"/>
        </w:tc>
      </w:tr>
    </w:tbl>
    <w:p w:rsidR="008A765B" w:rsidRDefault="008A765B"/>
    <w:p w:rsidR="00B746EF" w:rsidRDefault="00B746EF" w:rsidP="00B746EF">
      <w:bookmarkStart w:id="0" w:name="_GoBack"/>
      <w:bookmarkEnd w:id="0"/>
      <w:r>
        <w:t xml:space="preserve"> </w:t>
      </w:r>
    </w:p>
    <w:sectPr w:rsidR="00B746EF" w:rsidSect="008C235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A7" w:rsidRDefault="00E824A7" w:rsidP="00E824A7">
      <w:pPr>
        <w:spacing w:after="0" w:line="240" w:lineRule="auto"/>
      </w:pPr>
      <w:r>
        <w:separator/>
      </w:r>
    </w:p>
  </w:endnote>
  <w:endnote w:type="continuationSeparator" w:id="0">
    <w:p w:rsidR="00E824A7" w:rsidRDefault="00E824A7" w:rsidP="00E8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A7" w:rsidRDefault="00E824A7" w:rsidP="00E824A7">
      <w:pPr>
        <w:spacing w:after="0" w:line="240" w:lineRule="auto"/>
      </w:pPr>
      <w:r>
        <w:separator/>
      </w:r>
    </w:p>
  </w:footnote>
  <w:footnote w:type="continuationSeparator" w:id="0">
    <w:p w:rsidR="00E824A7" w:rsidRDefault="00E824A7" w:rsidP="00E8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A7" w:rsidRPr="00DE5CCA" w:rsidRDefault="00E824A7" w:rsidP="00E824A7">
    <w:pPr>
      <w:rPr>
        <w:rFonts w:ascii="Arial" w:hAnsi="Arial" w:cs="Arial"/>
        <w:color w:val="990033"/>
        <w:sz w:val="48"/>
        <w:szCs w:val="48"/>
      </w:rPr>
    </w:pPr>
    <w:r w:rsidRPr="00DE5CCA">
      <w:rPr>
        <w:noProof/>
        <w:sz w:val="48"/>
        <w:szCs w:val="48"/>
        <w:lang w:eastAsia="en-GB"/>
      </w:rPr>
      <w:drawing>
        <wp:inline distT="0" distB="0" distL="0" distR="0" wp14:anchorId="264FCC0D" wp14:editId="5E53E8C9">
          <wp:extent cx="616604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04" cy="694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5CCA">
      <w:rPr>
        <w:rFonts w:ascii="Arial" w:hAnsi="Arial" w:cs="Arial"/>
        <w:color w:val="990033"/>
        <w:sz w:val="48"/>
        <w:szCs w:val="48"/>
      </w:rPr>
      <w:t xml:space="preserve"> The Academy </w:t>
    </w:r>
    <w:r w:rsidR="007918E7">
      <w:rPr>
        <w:rFonts w:ascii="Arial" w:hAnsi="Arial" w:cs="Arial"/>
        <w:color w:val="990033"/>
        <w:sz w:val="48"/>
        <w:szCs w:val="48"/>
      </w:rPr>
      <w:t>at</w:t>
    </w:r>
    <w:r w:rsidRPr="00DE5CCA">
      <w:rPr>
        <w:rFonts w:ascii="Arial" w:hAnsi="Arial" w:cs="Arial"/>
        <w:color w:val="990033"/>
        <w:sz w:val="48"/>
        <w:szCs w:val="48"/>
      </w:rPr>
      <w:t xml:space="preserve"> St. James – Maths </w:t>
    </w:r>
    <w:r w:rsidR="007918E7">
      <w:rPr>
        <w:rFonts w:ascii="Arial" w:hAnsi="Arial" w:cs="Arial"/>
        <w:color w:val="990033"/>
        <w:sz w:val="48"/>
        <w:szCs w:val="48"/>
      </w:rPr>
      <w:t>Long</w:t>
    </w:r>
    <w:r w:rsidRPr="00DE5CCA">
      <w:rPr>
        <w:rFonts w:ascii="Arial" w:hAnsi="Arial" w:cs="Arial"/>
        <w:color w:val="990033"/>
        <w:sz w:val="48"/>
        <w:szCs w:val="48"/>
      </w:rPr>
      <w:t xml:space="preserve"> Term Plan</w:t>
    </w:r>
    <w:r w:rsidR="00AA6328">
      <w:rPr>
        <w:rFonts w:ascii="Arial" w:hAnsi="Arial" w:cs="Arial"/>
        <w:color w:val="990033"/>
        <w:sz w:val="48"/>
        <w:szCs w:val="48"/>
      </w:rPr>
      <w:t>, Year 6</w:t>
    </w:r>
  </w:p>
  <w:p w:rsidR="00E824A7" w:rsidRDefault="00E82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131"/>
    <w:multiLevelType w:val="hybridMultilevel"/>
    <w:tmpl w:val="29588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44F05"/>
    <w:multiLevelType w:val="hybridMultilevel"/>
    <w:tmpl w:val="4B84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3F"/>
    <w:rsid w:val="00015168"/>
    <w:rsid w:val="000317CF"/>
    <w:rsid w:val="000500C3"/>
    <w:rsid w:val="000853D7"/>
    <w:rsid w:val="000D096C"/>
    <w:rsid w:val="000E5363"/>
    <w:rsid w:val="001153FB"/>
    <w:rsid w:val="0013157D"/>
    <w:rsid w:val="002611EC"/>
    <w:rsid w:val="00263518"/>
    <w:rsid w:val="003029A9"/>
    <w:rsid w:val="00324C0F"/>
    <w:rsid w:val="003A52E0"/>
    <w:rsid w:val="003B795D"/>
    <w:rsid w:val="003C5016"/>
    <w:rsid w:val="003C579C"/>
    <w:rsid w:val="003E359F"/>
    <w:rsid w:val="00497B56"/>
    <w:rsid w:val="004B5335"/>
    <w:rsid w:val="00591F77"/>
    <w:rsid w:val="00592B0C"/>
    <w:rsid w:val="005B742B"/>
    <w:rsid w:val="005D443D"/>
    <w:rsid w:val="00635898"/>
    <w:rsid w:val="00657C0C"/>
    <w:rsid w:val="0069585D"/>
    <w:rsid w:val="006B2302"/>
    <w:rsid w:val="007115A7"/>
    <w:rsid w:val="00745129"/>
    <w:rsid w:val="007918E7"/>
    <w:rsid w:val="007A39AA"/>
    <w:rsid w:val="008309A8"/>
    <w:rsid w:val="00835C51"/>
    <w:rsid w:val="00860DE5"/>
    <w:rsid w:val="008A765B"/>
    <w:rsid w:val="008C235E"/>
    <w:rsid w:val="00937243"/>
    <w:rsid w:val="009546BE"/>
    <w:rsid w:val="0095670A"/>
    <w:rsid w:val="0096746B"/>
    <w:rsid w:val="009731D4"/>
    <w:rsid w:val="009F43EF"/>
    <w:rsid w:val="00A7556A"/>
    <w:rsid w:val="00AA6328"/>
    <w:rsid w:val="00AB1085"/>
    <w:rsid w:val="00B36E93"/>
    <w:rsid w:val="00B55A39"/>
    <w:rsid w:val="00B746EF"/>
    <w:rsid w:val="00B8582A"/>
    <w:rsid w:val="00BD6715"/>
    <w:rsid w:val="00BE0E9D"/>
    <w:rsid w:val="00BE5F3D"/>
    <w:rsid w:val="00C2107F"/>
    <w:rsid w:val="00C35187"/>
    <w:rsid w:val="00C46F1B"/>
    <w:rsid w:val="00CE4337"/>
    <w:rsid w:val="00CE4D18"/>
    <w:rsid w:val="00CE6A14"/>
    <w:rsid w:val="00D63D6B"/>
    <w:rsid w:val="00D6639A"/>
    <w:rsid w:val="00D7461D"/>
    <w:rsid w:val="00DA7B21"/>
    <w:rsid w:val="00DE5CCA"/>
    <w:rsid w:val="00E31F0F"/>
    <w:rsid w:val="00E35960"/>
    <w:rsid w:val="00E5143F"/>
    <w:rsid w:val="00E56E22"/>
    <w:rsid w:val="00E57671"/>
    <w:rsid w:val="00E824A7"/>
    <w:rsid w:val="00F609D8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A7"/>
  </w:style>
  <w:style w:type="paragraph" w:styleId="Footer">
    <w:name w:val="footer"/>
    <w:basedOn w:val="Normal"/>
    <w:link w:val="Foot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A7"/>
  </w:style>
  <w:style w:type="character" w:styleId="Hyperlink">
    <w:name w:val="Hyperlink"/>
    <w:basedOn w:val="DefaultParagraphFont"/>
    <w:uiPriority w:val="99"/>
    <w:unhideWhenUsed/>
    <w:rsid w:val="00A75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A7"/>
  </w:style>
  <w:style w:type="paragraph" w:styleId="Footer">
    <w:name w:val="footer"/>
    <w:basedOn w:val="Normal"/>
    <w:link w:val="Foot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A7"/>
  </w:style>
  <w:style w:type="character" w:styleId="Hyperlink">
    <w:name w:val="Hyperlink"/>
    <w:basedOn w:val="DefaultParagraphFont"/>
    <w:uiPriority w:val="99"/>
    <w:unhideWhenUsed/>
    <w:rsid w:val="00A75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T35</dc:creator>
  <cp:lastModifiedBy>Richard Ireland</cp:lastModifiedBy>
  <cp:revision>8</cp:revision>
  <cp:lastPrinted>2019-04-08T07:08:00Z</cp:lastPrinted>
  <dcterms:created xsi:type="dcterms:W3CDTF">2019-02-01T13:28:00Z</dcterms:created>
  <dcterms:modified xsi:type="dcterms:W3CDTF">2019-04-08T07:09:00Z</dcterms:modified>
</cp:coreProperties>
</file>